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12B8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5B6B8A6">
            <w:pPr>
              <w:pStyle w:val="33"/>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p w14:paraId="3FBB9254">
            <w:pPr>
              <w:pStyle w:val="33"/>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黑体" w:hAnsi="黑体" w:eastAsia="黑体"/>
                <w:sz w:val="21"/>
                <w:szCs w:val="21"/>
              </w:rPr>
              <w:t xml:space="preserve"> </w:t>
            </w:r>
          </w:p>
        </w:tc>
        <w:tc>
          <w:tcPr>
            <w:tcW w:w="8855" w:type="dxa"/>
          </w:tcPr>
          <w:p w14:paraId="2E0F2419">
            <w:pPr>
              <w:pStyle w:val="33"/>
              <w:framePr w:wrap="notBeside" w:vAnchor="page" w:hAnchor="page" w:x="1372" w:y="568"/>
              <w:tabs>
                <w:tab w:val="clear" w:pos="4153"/>
                <w:tab w:val="clear" w:pos="8306"/>
              </w:tabs>
              <w:spacing w:line="240" w:lineRule="auto"/>
              <w:ind w:left="3"/>
              <w:jc w:val="both"/>
              <w:rPr>
                <w:rFonts w:ascii="黑体" w:hAnsi="黑体" w:eastAsia="黑体"/>
                <w:sz w:val="21"/>
                <w:szCs w:val="21"/>
              </w:rPr>
            </w:pPr>
          </w:p>
        </w:tc>
      </w:tr>
      <w:tr w14:paraId="53640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7E71E9A">
            <w:pPr>
              <w:pStyle w:val="33"/>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 </w:t>
            </w:r>
            <w:r>
              <w:rPr>
                <w:rFonts w:ascii="黑体" w:hAnsi="黑体" w:eastAsia="黑体"/>
                <w:sz w:val="21"/>
                <w:szCs w:val="21"/>
              </w:rPr>
              <w:t xml:space="preserve"> </w:t>
            </w:r>
          </w:p>
        </w:tc>
        <w:tc>
          <w:tcPr>
            <w:tcW w:w="8855" w:type="dxa"/>
          </w:tcPr>
          <w:p w14:paraId="5B6FC594">
            <w:pPr>
              <w:pStyle w:val="33"/>
              <w:framePr w:wrap="notBeside" w:vAnchor="page" w:hAnchor="page" w:x="1372" w:y="568"/>
              <w:tabs>
                <w:tab w:val="clear" w:pos="4153"/>
                <w:tab w:val="clear" w:pos="8306"/>
              </w:tabs>
              <w:spacing w:before="40" w:line="240" w:lineRule="auto"/>
              <w:jc w:val="left"/>
              <w:rPr>
                <w:rFonts w:ascii="黑体" w:hAnsi="黑体" w:eastAsia="黑体"/>
                <w:sz w:val="21"/>
                <w:szCs w:val="21"/>
              </w:rPr>
            </w:pPr>
          </w:p>
        </w:tc>
      </w:tr>
    </w:tbl>
    <w:p w14:paraId="49B3449F">
      <w:pPr>
        <w:pStyle w:val="81"/>
        <w:framePr w:w="9639" w:h="624" w:hRule="exact" w:hSpace="181" w:vSpace="181" w:wrap="around" w:hAnchor="page" w:x="1305" w:y="2269"/>
        <w:rPr>
          <w:rFonts w:ascii="黑体" w:hAnsi="黑体" w:eastAsia="黑体"/>
          <w:b w:val="0"/>
          <w:bCs w:val="0"/>
          <w:w w:val="100"/>
          <w:sz w:val="48"/>
          <w:szCs w:val="48"/>
        </w:rPr>
      </w:pPr>
      <w:bookmarkStart w:id="0" w:name="_Hlk26473981"/>
      <w:r>
        <w:rPr>
          <w:rFonts w:hint="eastAsia" w:ascii="黑体" w:hAnsi="黑体" w:eastAsia="黑体"/>
          <w:b w:val="0"/>
          <w:bCs w:val="0"/>
          <w:w w:val="100"/>
          <w:sz w:val="48"/>
          <w:szCs w:val="48"/>
        </w:rPr>
        <w:t>团体标准</w:t>
      </w:r>
    </w:p>
    <w:bookmarkEnd w:id="0"/>
    <w:p w14:paraId="60F65A45">
      <w:pPr>
        <w:pStyle w:val="227"/>
      </w:pPr>
      <w:r>
        <w:rPr>
          <w:rFonts w:hint="eastAsia"/>
        </w:rPr>
        <w:t xml:space="preserve">T/SAAV </w:t>
      </w:r>
      <w:bookmarkStart w:id="1" w:name="StdNo1"/>
      <w:r>
        <w:rPr>
          <w:rFonts w:hint="eastAsia"/>
        </w:rPr>
        <w:fldChar w:fldCharType="begin">
          <w:ffData>
            <w:name w:val="StdNo1"/>
            <w:enabled/>
            <w:calcOnExit w:val="0"/>
            <w:textInput>
              <w:default w:val="XXXXX"/>
            </w:textInput>
          </w:ffData>
        </w:fldChar>
      </w:r>
      <w:r>
        <w:rPr>
          <w:rFonts w:hint="eastAsia"/>
        </w:rPr>
        <w:instrText xml:space="preserve"> FORMTEXT </w:instrText>
      </w:r>
      <w:r>
        <w:rPr>
          <w:rFonts w:hint="eastAsia"/>
        </w:rPr>
        <w:fldChar w:fldCharType="separate"/>
      </w:r>
      <w:r>
        <w:rPr>
          <w:rFonts w:hint="eastAsia"/>
        </w:rPr>
        <w:t>XXXXX</w:t>
      </w:r>
      <w:r>
        <w:rPr>
          <w:rFonts w:hint="eastAsia"/>
        </w:rPr>
        <w:fldChar w:fldCharType="end"/>
      </w:r>
      <w:bookmarkEnd w:id="1"/>
      <w:r>
        <w:rPr>
          <w:rFonts w:hint="eastAsia"/>
        </w:rPr>
        <w:t>—</w:t>
      </w:r>
      <w:r>
        <w:fldChar w:fldCharType="begin">
          <w:ffData>
            <w:name w:val="StdNo2"/>
            <w:enabled/>
            <w:calcOnExit w:val="0"/>
            <w:textInput>
              <w:default w:val="2024"/>
              <w:maxLength w:val="4"/>
            </w:textInput>
          </w:ffData>
        </w:fldChar>
      </w:r>
      <w:bookmarkStart w:id="2" w:name="StdNo2"/>
      <w:r>
        <w:instrText xml:space="preserve"> </w:instrText>
      </w:r>
      <w:r>
        <w:rPr>
          <w:rFonts w:hint="eastAsia"/>
        </w:rPr>
        <w:instrText xml:space="preserve">FORMTEXT</w:instrText>
      </w:r>
      <w:r>
        <w:instrText xml:space="preserve"> </w:instrText>
      </w:r>
      <w:r>
        <w:fldChar w:fldCharType="separate"/>
      </w:r>
      <w:r>
        <w:t>2024</w:t>
      </w:r>
      <w:r>
        <w:fldChar w:fldCharType="end"/>
      </w:r>
      <w:bookmarkEnd w:id="2"/>
    </w:p>
    <w:p w14:paraId="6AD8469B">
      <w:pPr>
        <w:pStyle w:val="228"/>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3"/>
    </w:p>
    <w:p w14:paraId="4DEA140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941BA6B">
      <w:pPr>
        <w:pStyle w:val="81"/>
        <w:framePr w:w="9639" w:h="6976" w:hRule="exact" w:hSpace="0" w:vSpace="0" w:wrap="around" w:hAnchor="page" w:y="6408"/>
        <w:jc w:val="center"/>
        <w:rPr>
          <w:rFonts w:ascii="黑体" w:hAnsi="黑体" w:eastAsia="黑体"/>
          <w:b w:val="0"/>
          <w:bCs w:val="0"/>
          <w:w w:val="100"/>
        </w:rPr>
      </w:pPr>
    </w:p>
    <w:p w14:paraId="46245F88">
      <w:pPr>
        <w:pStyle w:val="229"/>
        <w:framePr w:h="6974" w:hRule="exact" w:wrap="around" w:x="1419" w:anchorLock="1"/>
      </w:pPr>
      <w:r>
        <w:rPr>
          <w:rFonts w:hint="eastAsia"/>
          <w:lang w:eastAsia="zh-CN"/>
        </w:rPr>
        <w:t>简阳土鸡</w:t>
      </w:r>
      <w:r>
        <w:t>饲养管理技术规程</w:t>
      </w:r>
    </w:p>
    <w:p w14:paraId="4ABC9745">
      <w:pPr>
        <w:framePr w:w="9639" w:h="6974" w:hRule="exact" w:wrap="around" w:vAnchor="page" w:hAnchor="page" w:x="1419" w:y="6408" w:anchorLock="1"/>
        <w:ind w:left="-1418"/>
      </w:pPr>
    </w:p>
    <w:p w14:paraId="5698CF4B">
      <w:pPr>
        <w:pStyle w:val="157"/>
        <w:framePr w:w="9639" w:h="6974" w:hRule="exact" w:wrap="around" w:vAnchor="page" w:hAnchor="page" w:x="1419" w:y="6408" w:anchorLock="1"/>
        <w:textAlignment w:val="bottom"/>
        <w:rPr>
          <w:rFonts w:eastAsia="黑体"/>
          <w:sz w:val="24"/>
          <w:szCs w:val="24"/>
        </w:rPr>
      </w:pPr>
      <w:r>
        <w:rPr>
          <w:rFonts w:hint="default" w:ascii="Times New Roman" w:hAnsi="Times New Roman" w:eastAsia="宋体" w:cs="Times New Roman"/>
          <w:spacing w:val="-2"/>
          <w:sz w:val="24"/>
          <w:szCs w:val="24"/>
          <w:lang w:val="en-US" w:eastAsia="zh-CN"/>
        </w:rPr>
        <w:t>Technical Regulations on breeding and Management</w:t>
      </w:r>
      <w:r>
        <w:rPr>
          <w:rFonts w:hint="eastAsia" w:cs="Times New Roman"/>
          <w:spacing w:val="-2"/>
          <w:sz w:val="24"/>
          <w:szCs w:val="24"/>
          <w:lang w:val="en-US" w:eastAsia="zh-CN"/>
        </w:rPr>
        <w:t>　</w:t>
      </w:r>
      <w:r>
        <w:rPr>
          <w:rFonts w:hint="default" w:ascii="Times New Roman" w:hAnsi="Times New Roman" w:cs="Times New Roman"/>
          <w:spacing w:val="-2"/>
          <w:sz w:val="24"/>
          <w:szCs w:val="24"/>
          <w:lang w:val="en-US" w:eastAsia="zh-CN"/>
        </w:rPr>
        <w:t xml:space="preserve">of  </w:t>
      </w:r>
      <w:r>
        <w:rPr>
          <w:rFonts w:hint="eastAsia" w:ascii="Times New Roman" w:hAnsi="Times New Roman" w:cs="Times New Roman"/>
          <w:spacing w:val="-2"/>
          <w:sz w:val="24"/>
          <w:szCs w:val="24"/>
          <w:lang w:val="en-US" w:eastAsia="zh-CN"/>
        </w:rPr>
        <w:t>Jianyang native chicken</w:t>
      </w:r>
    </w:p>
    <w:p w14:paraId="3403EEDC">
      <w:pPr>
        <w:framePr w:w="9639" w:h="6974" w:hRule="exact" w:wrap="around" w:vAnchor="page" w:hAnchor="page" w:x="1419" w:y="6408" w:anchorLock="1"/>
        <w:spacing w:line="760" w:lineRule="exact"/>
        <w:ind w:left="-1418"/>
      </w:pPr>
    </w:p>
    <w:p w14:paraId="28F8FAC8">
      <w:pPr>
        <w:pStyle w:val="157"/>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4" w:name="IN_STD_COD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4"/>
    </w:p>
    <w:p w14:paraId="6D4F72DC">
      <w:pPr>
        <w:pStyle w:val="157"/>
        <w:framePr w:w="9639" w:h="6974" w:hRule="exact" w:wrap="around" w:vAnchor="page" w:hAnchor="page" w:x="1419" w:y="6408" w:anchorLock="1"/>
        <w:spacing w:before="440" w:after="160"/>
        <w:textAlignment w:val="bottom"/>
        <w:rPr>
          <w:sz w:val="44"/>
          <w:szCs w:val="44"/>
        </w:rPr>
      </w:pPr>
      <w:r>
        <w:rPr>
          <w:sz w:val="44"/>
          <w:szCs w:val="44"/>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5" w:name="下拉1"/>
      <w:r>
        <w:rPr>
          <w:sz w:val="44"/>
          <w:szCs w:val="44"/>
        </w:rPr>
        <w:instrText xml:space="preserve"> FORMDROPDOWN </w:instrText>
      </w:r>
      <w:r>
        <w:rPr>
          <w:sz w:val="44"/>
          <w:szCs w:val="44"/>
        </w:rPr>
        <w:fldChar w:fldCharType="separate"/>
      </w:r>
      <w:r>
        <w:rPr>
          <w:sz w:val="44"/>
          <w:szCs w:val="44"/>
        </w:rPr>
        <w:fldChar w:fldCharType="end"/>
      </w:r>
      <w:bookmarkEnd w:id="5"/>
    </w:p>
    <w:p w14:paraId="7F08E46D">
      <w:pPr>
        <w:pStyle w:val="15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6"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6"/>
    </w:p>
    <w:p w14:paraId="40DF947F">
      <w:pPr>
        <w:pStyle w:val="15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7" w:name="下拉2"/>
      <w:r>
        <w:rPr>
          <w:b/>
          <w:sz w:val="21"/>
          <w:szCs w:val="28"/>
        </w:rPr>
        <w:instrText xml:space="preserve"> FORMDROPDOWN </w:instrText>
      </w:r>
      <w:r>
        <w:rPr>
          <w:b/>
          <w:sz w:val="21"/>
          <w:szCs w:val="28"/>
        </w:rPr>
        <w:fldChar w:fldCharType="separate"/>
      </w:r>
      <w:r>
        <w:rPr>
          <w:b/>
          <w:sz w:val="21"/>
          <w:szCs w:val="28"/>
        </w:rPr>
        <w:fldChar w:fldCharType="end"/>
      </w:r>
      <w:bookmarkEnd w:id="7"/>
    </w:p>
    <w:p w14:paraId="55627D0D">
      <w:pPr>
        <w:pStyle w:val="225"/>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10398DF6">
      <w:pPr>
        <w:pStyle w:val="226"/>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308C16BC">
      <w:pPr>
        <w:pStyle w:val="183"/>
        <w:framePr w:h="584" w:hRule="exact" w:hSpace="181" w:vSpace="181" w:wrap="around" w:y="15027"/>
        <w:rPr>
          <w:rFonts w:hint="eastAsia" w:hAnsi="Calibri"/>
          <w:spacing w:val="20"/>
          <w:sz w:val="28"/>
        </w:rPr>
      </w:pPr>
      <w:r>
        <w:rPr>
          <w:rFonts w:hint="eastAsia" w:hAnsi="Calibri"/>
          <w:spacing w:val="20"/>
          <w:sz w:val="28"/>
          <w:lang w:eastAsia="zh-CN"/>
        </w:rPr>
        <w:t>四川省</w:t>
      </w:r>
      <w:r>
        <w:rPr>
          <w:rFonts w:hint="eastAsia" w:hAnsi="Calibri"/>
          <w:spacing w:val="20"/>
          <w:sz w:val="28"/>
        </w:rPr>
        <w:t>畜牧</w:t>
      </w:r>
      <w:r>
        <w:rPr>
          <w:rFonts w:hint="eastAsia" w:hAnsi="Calibri"/>
          <w:spacing w:val="20"/>
          <w:sz w:val="28"/>
          <w:lang w:eastAsia="zh-CN"/>
        </w:rPr>
        <w:t>兽医学</w:t>
      </w:r>
      <w:r>
        <w:rPr>
          <w:rFonts w:hint="eastAsia" w:hAnsi="Calibri"/>
          <w:spacing w:val="20"/>
          <w:sz w:val="28"/>
        </w:rPr>
        <w:t>会  发布</w:t>
      </w:r>
    </w:p>
    <w:p w14:paraId="0C05C178">
      <w:pPr>
        <w:rPr>
          <w:rFonts w:ascii="宋体" w:hAnsi="宋体"/>
          <w:sz w:val="28"/>
          <w:szCs w:val="28"/>
        </w:rPr>
        <w:sectPr>
          <w:headerReference r:id="rId6" w:type="first"/>
          <w:footerReference r:id="rId9" w:type="first"/>
          <w:headerReference r:id="rId5" w:type="default"/>
          <w:footerReference r:id="rId7" w:type="default"/>
          <w:footerReference r:id="rId8" w:type="even"/>
          <w:type w:val="continuous"/>
          <w:pgSz w:w="11906" w:h="16838"/>
          <w:pgMar w:top="-338" w:right="1134" w:bottom="1021" w:left="1134" w:header="0" w:footer="0" w:gutter="284"/>
          <w:pgBorders>
            <w:top w:val="none" w:sz="0" w:space="0"/>
            <w:left w:val="none" w:sz="0" w:space="0"/>
            <w:bottom w:val="none" w:sz="0" w:space="0"/>
            <w:right w:val="none" w:sz="0" w:space="0"/>
          </w:pgBorders>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9D46F13">
      <w:pPr>
        <w:pStyle w:val="122"/>
        <w:spacing w:after="468"/>
        <w:rPr>
          <w:highlight w:val="none"/>
        </w:rPr>
      </w:pPr>
      <w:bookmarkStart w:id="14" w:name="BookMark2"/>
      <w:r>
        <w:rPr>
          <w:rFonts w:hint="eastAsia"/>
          <w:spacing w:val="320"/>
          <w:highlight w:val="none"/>
        </w:rPr>
        <w:t>目</w:t>
      </w:r>
      <w:r>
        <w:rPr>
          <w:rFonts w:hint="eastAsia"/>
          <w:highlight w:val="none"/>
        </w:rPr>
        <w:t>次</w:t>
      </w:r>
    </w:p>
    <w:p w14:paraId="44D60B51">
      <w:pPr>
        <w:pStyle w:val="34"/>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_Toc47 </w:instrText>
      </w:r>
      <w:r>
        <w:fldChar w:fldCharType="separate"/>
      </w:r>
      <w:r>
        <w:rPr>
          <w:spacing w:val="320"/>
        </w:rPr>
        <w:t>前</w:t>
      </w:r>
      <w:r>
        <w:t>言</w:t>
      </w:r>
      <w:r>
        <w:tab/>
      </w:r>
      <w:r>
        <w:fldChar w:fldCharType="begin"/>
      </w:r>
      <w:r>
        <w:instrText xml:space="preserve"> PAGEREF _Toc47 \h </w:instrText>
      </w:r>
      <w:r>
        <w:fldChar w:fldCharType="separate"/>
      </w:r>
      <w:r>
        <w:t>II</w:t>
      </w:r>
      <w:r>
        <w:fldChar w:fldCharType="end"/>
      </w:r>
      <w:r>
        <w:fldChar w:fldCharType="end"/>
      </w:r>
    </w:p>
    <w:p w14:paraId="56880238">
      <w:pPr>
        <w:pStyle w:val="34"/>
        <w:tabs>
          <w:tab w:val="right" w:leader="dot" w:pos="9354"/>
        </w:tabs>
      </w:pPr>
      <w:r>
        <w:fldChar w:fldCharType="begin"/>
      </w:r>
      <w:r>
        <w:instrText xml:space="preserve"> HYPERLINK \l _Toc29482 </w:instrText>
      </w:r>
      <w:r>
        <w:fldChar w:fldCharType="separate"/>
      </w:r>
      <w:r>
        <w:rPr>
          <w:rFonts w:hint="eastAsia" w:ascii="黑体" w:eastAsia="黑体"/>
          <w:i w:val="0"/>
        </w:rPr>
        <w:t xml:space="preserve">1 </w:t>
      </w:r>
      <w:r>
        <w:rPr>
          <w:rFonts w:ascii="Times New Roman"/>
        </w:rPr>
        <w:t>范围</w:t>
      </w:r>
      <w:r>
        <w:tab/>
      </w:r>
      <w:r>
        <w:fldChar w:fldCharType="begin"/>
      </w:r>
      <w:r>
        <w:instrText xml:space="preserve"> PAGEREF _Toc29482 \h </w:instrText>
      </w:r>
      <w:r>
        <w:fldChar w:fldCharType="separate"/>
      </w:r>
      <w:r>
        <w:t>1</w:t>
      </w:r>
      <w:r>
        <w:fldChar w:fldCharType="end"/>
      </w:r>
      <w:r>
        <w:fldChar w:fldCharType="end"/>
      </w:r>
    </w:p>
    <w:p w14:paraId="3D6FC649">
      <w:pPr>
        <w:pStyle w:val="34"/>
        <w:tabs>
          <w:tab w:val="right" w:leader="dot" w:pos="9354"/>
        </w:tabs>
      </w:pPr>
      <w:r>
        <w:fldChar w:fldCharType="begin"/>
      </w:r>
      <w:r>
        <w:instrText xml:space="preserve"> HYPERLINK \l _Toc3568 </w:instrText>
      </w:r>
      <w:r>
        <w:fldChar w:fldCharType="separate"/>
      </w:r>
      <w:r>
        <w:rPr>
          <w:rFonts w:hint="eastAsia" w:ascii="黑体" w:eastAsia="黑体"/>
          <w:i w:val="0"/>
        </w:rPr>
        <w:t xml:space="preserve">2 </w:t>
      </w:r>
      <w:r>
        <w:rPr>
          <w:rFonts w:ascii="Times New Roman"/>
        </w:rPr>
        <w:t>规范性引用文件</w:t>
      </w:r>
      <w:r>
        <w:tab/>
      </w:r>
      <w:r>
        <w:fldChar w:fldCharType="begin"/>
      </w:r>
      <w:r>
        <w:instrText xml:space="preserve"> PAGEREF _Toc3568 \h </w:instrText>
      </w:r>
      <w:r>
        <w:fldChar w:fldCharType="separate"/>
      </w:r>
      <w:r>
        <w:t>1</w:t>
      </w:r>
      <w:r>
        <w:fldChar w:fldCharType="end"/>
      </w:r>
      <w:r>
        <w:fldChar w:fldCharType="end"/>
      </w:r>
    </w:p>
    <w:p w14:paraId="768CDFDD">
      <w:pPr>
        <w:pStyle w:val="34"/>
        <w:tabs>
          <w:tab w:val="right" w:leader="dot" w:pos="9354"/>
        </w:tabs>
      </w:pPr>
      <w:r>
        <w:fldChar w:fldCharType="begin"/>
      </w:r>
      <w:r>
        <w:instrText xml:space="preserve"> HYPERLINK \l _Toc32363 </w:instrText>
      </w:r>
      <w:r>
        <w:fldChar w:fldCharType="separate"/>
      </w:r>
      <w:r>
        <w:rPr>
          <w:rFonts w:hint="eastAsia" w:ascii="黑体" w:eastAsia="黑体"/>
          <w:i w:val="0"/>
        </w:rPr>
        <w:t xml:space="preserve">3 </w:t>
      </w:r>
      <w:r>
        <w:rPr>
          <w:rFonts w:ascii="Times New Roman"/>
        </w:rPr>
        <w:t>术语和定义</w:t>
      </w:r>
      <w:r>
        <w:tab/>
      </w:r>
      <w:r>
        <w:fldChar w:fldCharType="begin"/>
      </w:r>
      <w:r>
        <w:instrText xml:space="preserve"> PAGEREF _Toc32363 \h </w:instrText>
      </w:r>
      <w:r>
        <w:fldChar w:fldCharType="separate"/>
      </w:r>
      <w:r>
        <w:t>1</w:t>
      </w:r>
      <w:r>
        <w:fldChar w:fldCharType="end"/>
      </w:r>
      <w:r>
        <w:fldChar w:fldCharType="end"/>
      </w:r>
    </w:p>
    <w:p w14:paraId="479C26F4">
      <w:pPr>
        <w:pStyle w:val="43"/>
        <w:tabs>
          <w:tab w:val="right" w:leader="dot" w:pos="9354"/>
          <w:tab w:val="clear" w:pos="9344"/>
        </w:tabs>
      </w:pPr>
      <w:r>
        <w:fldChar w:fldCharType="begin"/>
      </w:r>
      <w:r>
        <w:instrText xml:space="preserve"> HYPERLINK \l _Toc22212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3.1 </w:t>
      </w:r>
      <w:r>
        <w:rPr>
          <w:rFonts w:hint="eastAsia"/>
          <w:lang w:val="en-US" w:eastAsia="zh-CN"/>
        </w:rPr>
        <w:t>简阳土鸡</w:t>
      </w:r>
      <w:r>
        <w:tab/>
      </w:r>
      <w:r>
        <w:fldChar w:fldCharType="begin"/>
      </w:r>
      <w:r>
        <w:instrText xml:space="preserve"> PAGEREF _Toc22212 \h </w:instrText>
      </w:r>
      <w:r>
        <w:fldChar w:fldCharType="separate"/>
      </w:r>
      <w:r>
        <w:t>1</w:t>
      </w:r>
      <w:r>
        <w:fldChar w:fldCharType="end"/>
      </w:r>
      <w:r>
        <w:fldChar w:fldCharType="end"/>
      </w:r>
    </w:p>
    <w:p w14:paraId="08589A33">
      <w:pPr>
        <w:pStyle w:val="34"/>
        <w:tabs>
          <w:tab w:val="right" w:leader="dot" w:pos="9354"/>
        </w:tabs>
      </w:pPr>
      <w:r>
        <w:fldChar w:fldCharType="begin"/>
      </w:r>
      <w:r>
        <w:instrText xml:space="preserve"> HYPERLINK \l _Toc19407 </w:instrText>
      </w:r>
      <w:r>
        <w:fldChar w:fldCharType="separate"/>
      </w:r>
      <w:r>
        <w:rPr>
          <w:rFonts w:hint="eastAsia" w:ascii="黑体" w:eastAsia="黑体"/>
          <w:i w:val="0"/>
        </w:rPr>
        <w:t xml:space="preserve">4 </w:t>
      </w:r>
      <w:r>
        <w:rPr>
          <w:rFonts w:hint="eastAsia" w:ascii="Times New Roman"/>
          <w:lang w:eastAsia="zh-CN"/>
        </w:rPr>
        <w:t>鸡场建设</w:t>
      </w:r>
      <w:r>
        <w:tab/>
      </w:r>
      <w:r>
        <w:fldChar w:fldCharType="begin"/>
      </w:r>
      <w:r>
        <w:instrText xml:space="preserve"> PAGEREF _Toc19407 \h </w:instrText>
      </w:r>
      <w:r>
        <w:fldChar w:fldCharType="separate"/>
      </w:r>
      <w:r>
        <w:t>1</w:t>
      </w:r>
      <w:r>
        <w:fldChar w:fldCharType="end"/>
      </w:r>
      <w:r>
        <w:fldChar w:fldCharType="end"/>
      </w:r>
    </w:p>
    <w:p w14:paraId="0F78CC5B">
      <w:pPr>
        <w:pStyle w:val="43"/>
        <w:tabs>
          <w:tab w:val="right" w:leader="dot" w:pos="9354"/>
          <w:tab w:val="clear" w:pos="9344"/>
        </w:tabs>
      </w:pPr>
      <w:r>
        <w:fldChar w:fldCharType="begin"/>
      </w:r>
      <w:r>
        <w:instrText xml:space="preserve"> HYPERLINK \l _Toc16406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4.1 </w:t>
      </w:r>
      <w:r>
        <w:rPr>
          <w:rFonts w:hint="eastAsia"/>
          <w:lang w:eastAsia="zh-CN"/>
        </w:rPr>
        <w:t>鸡场选址与布局</w:t>
      </w:r>
      <w:r>
        <w:tab/>
      </w:r>
      <w:r>
        <w:fldChar w:fldCharType="begin"/>
      </w:r>
      <w:r>
        <w:instrText xml:space="preserve"> PAGEREF _Toc16406 \h </w:instrText>
      </w:r>
      <w:r>
        <w:fldChar w:fldCharType="separate"/>
      </w:r>
      <w:r>
        <w:t>1</w:t>
      </w:r>
      <w:r>
        <w:fldChar w:fldCharType="end"/>
      </w:r>
      <w:r>
        <w:fldChar w:fldCharType="end"/>
      </w:r>
    </w:p>
    <w:p w14:paraId="2D97BBFD">
      <w:pPr>
        <w:pStyle w:val="43"/>
        <w:tabs>
          <w:tab w:val="right" w:leader="dot" w:pos="9354"/>
          <w:tab w:val="clear" w:pos="9344"/>
        </w:tabs>
      </w:pPr>
      <w:r>
        <w:fldChar w:fldCharType="begin"/>
      </w:r>
      <w:r>
        <w:instrText xml:space="preserve"> HYPERLINK \l _Toc16375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4.2 </w:t>
      </w:r>
      <w:r>
        <w:rPr>
          <w:rFonts w:hint="eastAsia"/>
          <w:lang w:eastAsia="zh-CN"/>
        </w:rPr>
        <w:t>鸡舍建设</w:t>
      </w:r>
      <w:r>
        <w:tab/>
      </w:r>
      <w:r>
        <w:fldChar w:fldCharType="begin"/>
      </w:r>
      <w:r>
        <w:instrText xml:space="preserve"> PAGEREF _Toc16375 \h </w:instrText>
      </w:r>
      <w:r>
        <w:fldChar w:fldCharType="separate"/>
      </w:r>
      <w:r>
        <w:t>1</w:t>
      </w:r>
      <w:r>
        <w:fldChar w:fldCharType="end"/>
      </w:r>
      <w:r>
        <w:fldChar w:fldCharType="end"/>
      </w:r>
    </w:p>
    <w:p w14:paraId="17D87DED">
      <w:pPr>
        <w:pStyle w:val="43"/>
        <w:tabs>
          <w:tab w:val="right" w:leader="dot" w:pos="9354"/>
          <w:tab w:val="clear" w:pos="9344"/>
        </w:tabs>
      </w:pPr>
      <w:r>
        <w:fldChar w:fldCharType="begin"/>
      </w:r>
      <w:r>
        <w:instrText xml:space="preserve"> HYPERLINK \l _Toc25957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4.3 </w:t>
      </w:r>
      <w:r>
        <w:rPr>
          <w:rFonts w:hint="eastAsia"/>
          <w:lang w:eastAsia="zh-CN"/>
        </w:rPr>
        <w:t>设施配备</w:t>
      </w:r>
      <w:r>
        <w:tab/>
      </w:r>
      <w:r>
        <w:fldChar w:fldCharType="begin"/>
      </w:r>
      <w:r>
        <w:instrText xml:space="preserve"> PAGEREF _Toc25957 \h </w:instrText>
      </w:r>
      <w:r>
        <w:fldChar w:fldCharType="separate"/>
      </w:r>
      <w:r>
        <w:t>2</w:t>
      </w:r>
      <w:r>
        <w:fldChar w:fldCharType="end"/>
      </w:r>
      <w:r>
        <w:fldChar w:fldCharType="end"/>
      </w:r>
    </w:p>
    <w:p w14:paraId="4F4FFDB1">
      <w:pPr>
        <w:pStyle w:val="34"/>
        <w:tabs>
          <w:tab w:val="right" w:leader="dot" w:pos="9354"/>
        </w:tabs>
      </w:pPr>
      <w:r>
        <w:fldChar w:fldCharType="begin"/>
      </w:r>
      <w:r>
        <w:instrText xml:space="preserve"> HYPERLINK \l _Toc5209 </w:instrText>
      </w:r>
      <w:r>
        <w:fldChar w:fldCharType="separate"/>
      </w:r>
      <w:r>
        <w:rPr>
          <w:rFonts w:hint="eastAsia" w:ascii="黑体" w:eastAsia="黑体"/>
          <w:i w:val="0"/>
          <w:lang w:val="en-US" w:eastAsia="zh-CN"/>
        </w:rPr>
        <w:t xml:space="preserve">5 </w:t>
      </w:r>
      <w:r>
        <w:rPr>
          <w:rFonts w:hint="eastAsia" w:ascii="Times New Roman"/>
          <w:lang w:eastAsia="zh-CN"/>
        </w:rPr>
        <w:t>饲养管理</w:t>
      </w:r>
      <w:r>
        <w:tab/>
      </w:r>
      <w:r>
        <w:fldChar w:fldCharType="begin"/>
      </w:r>
      <w:r>
        <w:instrText xml:space="preserve"> PAGEREF _Toc5209 \h </w:instrText>
      </w:r>
      <w:r>
        <w:fldChar w:fldCharType="separate"/>
      </w:r>
      <w:r>
        <w:t>2</w:t>
      </w:r>
      <w:r>
        <w:fldChar w:fldCharType="end"/>
      </w:r>
      <w:r>
        <w:fldChar w:fldCharType="end"/>
      </w:r>
    </w:p>
    <w:p w14:paraId="1163D809">
      <w:pPr>
        <w:pStyle w:val="43"/>
        <w:tabs>
          <w:tab w:val="right" w:leader="dot" w:pos="9354"/>
          <w:tab w:val="clear" w:pos="9344"/>
        </w:tabs>
      </w:pPr>
      <w:r>
        <w:fldChar w:fldCharType="begin"/>
      </w:r>
      <w:r>
        <w:instrText xml:space="preserve"> HYPERLINK \l _Toc15990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5.1 </w:t>
      </w:r>
      <w:r>
        <w:rPr>
          <w:rFonts w:hint="eastAsia"/>
        </w:rPr>
        <w:t>雏鸡来源</w:t>
      </w:r>
      <w:r>
        <w:tab/>
      </w:r>
      <w:r>
        <w:fldChar w:fldCharType="begin"/>
      </w:r>
      <w:r>
        <w:instrText xml:space="preserve"> PAGEREF _Toc15990 \h </w:instrText>
      </w:r>
      <w:r>
        <w:fldChar w:fldCharType="separate"/>
      </w:r>
      <w:r>
        <w:t>2</w:t>
      </w:r>
      <w:r>
        <w:fldChar w:fldCharType="end"/>
      </w:r>
      <w:r>
        <w:fldChar w:fldCharType="end"/>
      </w:r>
    </w:p>
    <w:p w14:paraId="2FAC4A35">
      <w:pPr>
        <w:pStyle w:val="43"/>
        <w:tabs>
          <w:tab w:val="right" w:leader="dot" w:pos="9354"/>
          <w:tab w:val="clear" w:pos="9344"/>
        </w:tabs>
      </w:pPr>
      <w:r>
        <w:fldChar w:fldCharType="begin"/>
      </w:r>
      <w:r>
        <w:instrText xml:space="preserve"> HYPERLINK \l _Toc7463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5.2 </w:t>
      </w:r>
      <w:r>
        <w:t>饲养方式</w:t>
      </w:r>
      <w:r>
        <w:tab/>
      </w:r>
      <w:r>
        <w:fldChar w:fldCharType="begin"/>
      </w:r>
      <w:r>
        <w:instrText xml:space="preserve"> PAGEREF _Toc7463 \h </w:instrText>
      </w:r>
      <w:r>
        <w:fldChar w:fldCharType="separate"/>
      </w:r>
      <w:r>
        <w:t>2</w:t>
      </w:r>
      <w:r>
        <w:fldChar w:fldCharType="end"/>
      </w:r>
      <w:r>
        <w:fldChar w:fldCharType="end"/>
      </w:r>
    </w:p>
    <w:p w14:paraId="3C294884">
      <w:pPr>
        <w:pStyle w:val="43"/>
        <w:tabs>
          <w:tab w:val="right" w:leader="dot" w:pos="9354"/>
          <w:tab w:val="clear" w:pos="9344"/>
        </w:tabs>
      </w:pPr>
      <w:r>
        <w:fldChar w:fldCharType="begin"/>
      </w:r>
      <w:r>
        <w:instrText xml:space="preserve"> HYPERLINK \l _Toc9257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5.3 </w:t>
      </w:r>
      <w:r>
        <w:t>育雏前准备</w:t>
      </w:r>
      <w:r>
        <w:tab/>
      </w:r>
      <w:r>
        <w:fldChar w:fldCharType="begin"/>
      </w:r>
      <w:r>
        <w:instrText xml:space="preserve"> PAGEREF _Toc9257 \h </w:instrText>
      </w:r>
      <w:r>
        <w:fldChar w:fldCharType="separate"/>
      </w:r>
      <w:r>
        <w:t>2</w:t>
      </w:r>
      <w:r>
        <w:fldChar w:fldCharType="end"/>
      </w:r>
      <w:r>
        <w:fldChar w:fldCharType="end"/>
      </w:r>
    </w:p>
    <w:p w14:paraId="53F485CB">
      <w:pPr>
        <w:pStyle w:val="43"/>
        <w:tabs>
          <w:tab w:val="right" w:leader="dot" w:pos="9354"/>
          <w:tab w:val="clear" w:pos="9344"/>
        </w:tabs>
      </w:pPr>
      <w:r>
        <w:fldChar w:fldCharType="begin"/>
      </w:r>
      <w:r>
        <w:instrText xml:space="preserve"> HYPERLINK \l _Toc14162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5.4 </w:t>
      </w:r>
      <w:r>
        <w:t>饮水与开食</w:t>
      </w:r>
      <w:r>
        <w:tab/>
      </w:r>
      <w:r>
        <w:fldChar w:fldCharType="begin"/>
      </w:r>
      <w:r>
        <w:instrText xml:space="preserve"> PAGEREF _Toc14162 \h </w:instrText>
      </w:r>
      <w:r>
        <w:fldChar w:fldCharType="separate"/>
      </w:r>
      <w:r>
        <w:t>2</w:t>
      </w:r>
      <w:r>
        <w:fldChar w:fldCharType="end"/>
      </w:r>
      <w:r>
        <w:fldChar w:fldCharType="end"/>
      </w:r>
    </w:p>
    <w:p w14:paraId="395C2638">
      <w:pPr>
        <w:pStyle w:val="43"/>
        <w:tabs>
          <w:tab w:val="right" w:leader="dot" w:pos="9354"/>
          <w:tab w:val="clear" w:pos="9344"/>
        </w:tabs>
      </w:pPr>
      <w:r>
        <w:fldChar w:fldCharType="begin"/>
      </w:r>
      <w:r>
        <w:instrText xml:space="preserve"> HYPERLINK \l _Toc4345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5.5 </w:t>
      </w:r>
      <w:r>
        <w:rPr>
          <w:rFonts w:hint="eastAsia"/>
          <w:lang w:eastAsia="zh-CN"/>
        </w:rPr>
        <w:t>饲料与饲喂</w:t>
      </w:r>
      <w:r>
        <w:tab/>
      </w:r>
      <w:r>
        <w:fldChar w:fldCharType="begin"/>
      </w:r>
      <w:r>
        <w:instrText xml:space="preserve"> PAGEREF _Toc4345 \h </w:instrText>
      </w:r>
      <w:r>
        <w:fldChar w:fldCharType="separate"/>
      </w:r>
      <w:r>
        <w:t>2</w:t>
      </w:r>
      <w:r>
        <w:fldChar w:fldCharType="end"/>
      </w:r>
      <w:r>
        <w:fldChar w:fldCharType="end"/>
      </w:r>
    </w:p>
    <w:p w14:paraId="621A9D73">
      <w:pPr>
        <w:pStyle w:val="43"/>
        <w:tabs>
          <w:tab w:val="right" w:leader="dot" w:pos="9354"/>
          <w:tab w:val="clear" w:pos="9344"/>
        </w:tabs>
      </w:pPr>
      <w:r>
        <w:fldChar w:fldCharType="begin"/>
      </w:r>
      <w:r>
        <w:instrText xml:space="preserve"> HYPERLINK \l _Toc26508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5.6 </w:t>
      </w:r>
      <w:r>
        <w:rPr>
          <w:rFonts w:hint="eastAsia"/>
          <w:lang w:eastAsia="zh-CN"/>
        </w:rPr>
        <w:t>断喙</w:t>
      </w:r>
      <w:r>
        <w:tab/>
      </w:r>
      <w:r>
        <w:fldChar w:fldCharType="begin"/>
      </w:r>
      <w:r>
        <w:instrText xml:space="preserve"> PAGEREF _Toc26508 \h </w:instrText>
      </w:r>
      <w:r>
        <w:fldChar w:fldCharType="separate"/>
      </w:r>
      <w:r>
        <w:t>2</w:t>
      </w:r>
      <w:r>
        <w:fldChar w:fldCharType="end"/>
      </w:r>
      <w:r>
        <w:fldChar w:fldCharType="end"/>
      </w:r>
    </w:p>
    <w:p w14:paraId="1C8B1F5A">
      <w:pPr>
        <w:pStyle w:val="43"/>
        <w:tabs>
          <w:tab w:val="right" w:leader="dot" w:pos="9354"/>
          <w:tab w:val="clear" w:pos="9344"/>
        </w:tabs>
      </w:pPr>
      <w:r>
        <w:fldChar w:fldCharType="begin"/>
      </w:r>
      <w:r>
        <w:instrText xml:space="preserve"> HYPERLINK \l _Toc8811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5.7 </w:t>
      </w:r>
      <w:r>
        <w:t>温湿度</w:t>
      </w:r>
      <w:r>
        <w:rPr>
          <w:rFonts w:hint="eastAsia"/>
          <w:lang w:eastAsia="zh-CN"/>
        </w:rPr>
        <w:t>管理</w:t>
      </w:r>
      <w:r>
        <w:tab/>
      </w:r>
      <w:r>
        <w:fldChar w:fldCharType="begin"/>
      </w:r>
      <w:r>
        <w:instrText xml:space="preserve"> PAGEREF _Toc8811 \h </w:instrText>
      </w:r>
      <w:r>
        <w:fldChar w:fldCharType="separate"/>
      </w:r>
      <w:r>
        <w:t>3</w:t>
      </w:r>
      <w:r>
        <w:fldChar w:fldCharType="end"/>
      </w:r>
      <w:r>
        <w:fldChar w:fldCharType="end"/>
      </w:r>
    </w:p>
    <w:p w14:paraId="23784342">
      <w:pPr>
        <w:pStyle w:val="43"/>
        <w:tabs>
          <w:tab w:val="right" w:leader="dot" w:pos="9354"/>
          <w:tab w:val="clear" w:pos="9344"/>
        </w:tabs>
      </w:pPr>
      <w:r>
        <w:fldChar w:fldCharType="begin"/>
      </w:r>
      <w:r>
        <w:instrText xml:space="preserve"> HYPERLINK \l _Toc14972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5.8 </w:t>
      </w:r>
      <w:r>
        <w:rPr>
          <w:rFonts w:hint="eastAsia"/>
          <w:lang w:eastAsia="zh-CN"/>
        </w:rPr>
        <w:t>光照管理</w:t>
      </w:r>
      <w:r>
        <w:tab/>
      </w:r>
      <w:r>
        <w:fldChar w:fldCharType="begin"/>
      </w:r>
      <w:r>
        <w:instrText xml:space="preserve"> PAGEREF _Toc14972 \h </w:instrText>
      </w:r>
      <w:r>
        <w:fldChar w:fldCharType="separate"/>
      </w:r>
      <w:r>
        <w:t>3</w:t>
      </w:r>
      <w:r>
        <w:fldChar w:fldCharType="end"/>
      </w:r>
      <w:r>
        <w:fldChar w:fldCharType="end"/>
      </w:r>
    </w:p>
    <w:p w14:paraId="1B6C9455">
      <w:pPr>
        <w:pStyle w:val="43"/>
        <w:tabs>
          <w:tab w:val="right" w:leader="dot" w:pos="9354"/>
          <w:tab w:val="clear" w:pos="9344"/>
        </w:tabs>
      </w:pPr>
      <w:r>
        <w:fldChar w:fldCharType="begin"/>
      </w:r>
      <w:r>
        <w:instrText xml:space="preserve"> HYPERLINK \l _Toc19185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5.9 </w:t>
      </w:r>
      <w:r>
        <w:t>密度</w:t>
      </w:r>
      <w:r>
        <w:rPr>
          <w:rFonts w:hint="eastAsia"/>
          <w:lang w:eastAsia="zh-CN"/>
        </w:rPr>
        <w:t>管理</w:t>
      </w:r>
      <w:r>
        <w:tab/>
      </w:r>
      <w:r>
        <w:fldChar w:fldCharType="begin"/>
      </w:r>
      <w:r>
        <w:instrText xml:space="preserve"> PAGEREF _Toc19185 \h </w:instrText>
      </w:r>
      <w:r>
        <w:fldChar w:fldCharType="separate"/>
      </w:r>
      <w:r>
        <w:t>3</w:t>
      </w:r>
      <w:r>
        <w:fldChar w:fldCharType="end"/>
      </w:r>
      <w:r>
        <w:fldChar w:fldCharType="end"/>
      </w:r>
    </w:p>
    <w:p w14:paraId="66989F34">
      <w:pPr>
        <w:pStyle w:val="43"/>
        <w:tabs>
          <w:tab w:val="right" w:leader="dot" w:pos="9354"/>
          <w:tab w:val="clear" w:pos="9344"/>
        </w:tabs>
      </w:pPr>
      <w:r>
        <w:fldChar w:fldCharType="begin"/>
      </w:r>
      <w:r>
        <w:instrText xml:space="preserve"> HYPERLINK \l _Toc14213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5.10 </w:t>
      </w:r>
      <w:r>
        <w:t>通风换气</w:t>
      </w:r>
      <w:r>
        <w:tab/>
      </w:r>
      <w:r>
        <w:fldChar w:fldCharType="begin"/>
      </w:r>
      <w:r>
        <w:instrText xml:space="preserve"> PAGEREF _Toc14213 \h </w:instrText>
      </w:r>
      <w:r>
        <w:fldChar w:fldCharType="separate"/>
      </w:r>
      <w:r>
        <w:t>3</w:t>
      </w:r>
      <w:r>
        <w:fldChar w:fldCharType="end"/>
      </w:r>
      <w:r>
        <w:fldChar w:fldCharType="end"/>
      </w:r>
    </w:p>
    <w:p w14:paraId="08076452">
      <w:pPr>
        <w:pStyle w:val="34"/>
        <w:tabs>
          <w:tab w:val="right" w:leader="dot" w:pos="9354"/>
        </w:tabs>
      </w:pPr>
      <w:r>
        <w:fldChar w:fldCharType="begin"/>
      </w:r>
      <w:r>
        <w:instrText xml:space="preserve"> HYPERLINK \l _Toc24605 </w:instrText>
      </w:r>
      <w:r>
        <w:fldChar w:fldCharType="separate"/>
      </w:r>
      <w:r>
        <w:rPr>
          <w:rFonts w:hint="eastAsia" w:ascii="黑体" w:eastAsia="黑体"/>
          <w:i w:val="0"/>
        </w:rPr>
        <w:t xml:space="preserve">6 </w:t>
      </w:r>
      <w:r>
        <w:rPr>
          <w:rFonts w:hint="eastAsia"/>
          <w:lang w:eastAsia="zh-CN"/>
        </w:rPr>
        <w:t>疾病防控</w:t>
      </w:r>
      <w:r>
        <w:tab/>
      </w:r>
      <w:r>
        <w:fldChar w:fldCharType="begin"/>
      </w:r>
      <w:r>
        <w:instrText xml:space="preserve"> PAGEREF _Toc24605 \h </w:instrText>
      </w:r>
      <w:r>
        <w:fldChar w:fldCharType="separate"/>
      </w:r>
      <w:r>
        <w:t>3</w:t>
      </w:r>
      <w:r>
        <w:fldChar w:fldCharType="end"/>
      </w:r>
      <w:r>
        <w:fldChar w:fldCharType="end"/>
      </w:r>
    </w:p>
    <w:p w14:paraId="17A0AB19">
      <w:pPr>
        <w:pStyle w:val="43"/>
        <w:tabs>
          <w:tab w:val="right" w:leader="dot" w:pos="9354"/>
          <w:tab w:val="clear" w:pos="9344"/>
        </w:tabs>
      </w:pPr>
      <w:r>
        <w:fldChar w:fldCharType="begin"/>
      </w:r>
      <w:r>
        <w:instrText xml:space="preserve"> HYPERLINK \l _Toc717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6.1 </w:t>
      </w:r>
      <w:r>
        <w:rPr>
          <w:rFonts w:hint="eastAsia"/>
          <w:lang w:eastAsia="zh-CN"/>
        </w:rPr>
        <w:t>免疫</w:t>
      </w:r>
      <w:r>
        <w:tab/>
      </w:r>
      <w:r>
        <w:fldChar w:fldCharType="begin"/>
      </w:r>
      <w:r>
        <w:instrText xml:space="preserve"> PAGEREF _Toc717 \h </w:instrText>
      </w:r>
      <w:r>
        <w:fldChar w:fldCharType="separate"/>
      </w:r>
      <w:r>
        <w:t>3</w:t>
      </w:r>
      <w:r>
        <w:fldChar w:fldCharType="end"/>
      </w:r>
      <w:r>
        <w:fldChar w:fldCharType="end"/>
      </w:r>
    </w:p>
    <w:p w14:paraId="0B3D2259">
      <w:pPr>
        <w:pStyle w:val="43"/>
        <w:tabs>
          <w:tab w:val="right" w:leader="dot" w:pos="9354"/>
          <w:tab w:val="clear" w:pos="9344"/>
        </w:tabs>
      </w:pPr>
      <w:r>
        <w:fldChar w:fldCharType="begin"/>
      </w:r>
      <w:r>
        <w:instrText xml:space="preserve"> HYPERLINK \l _Toc20232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6.2 </w:t>
      </w:r>
      <w:r>
        <w:t>消毒</w:t>
      </w:r>
      <w:r>
        <w:tab/>
      </w:r>
      <w:r>
        <w:fldChar w:fldCharType="begin"/>
      </w:r>
      <w:r>
        <w:instrText xml:space="preserve"> PAGEREF _Toc20232 \h </w:instrText>
      </w:r>
      <w:r>
        <w:fldChar w:fldCharType="separate"/>
      </w:r>
      <w:r>
        <w:t>4</w:t>
      </w:r>
      <w:r>
        <w:fldChar w:fldCharType="end"/>
      </w:r>
      <w:r>
        <w:fldChar w:fldCharType="end"/>
      </w:r>
    </w:p>
    <w:p w14:paraId="002B37E9">
      <w:pPr>
        <w:pStyle w:val="43"/>
        <w:tabs>
          <w:tab w:val="right" w:leader="dot" w:pos="9354"/>
          <w:tab w:val="clear" w:pos="9344"/>
        </w:tabs>
      </w:pPr>
      <w:r>
        <w:fldChar w:fldCharType="begin"/>
      </w:r>
      <w:r>
        <w:instrText xml:space="preserve"> HYPERLINK \l _Toc28771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6.3 </w:t>
      </w:r>
      <w:r>
        <w:t>兽药使用</w:t>
      </w:r>
      <w:r>
        <w:tab/>
      </w:r>
      <w:r>
        <w:fldChar w:fldCharType="begin"/>
      </w:r>
      <w:r>
        <w:instrText xml:space="preserve"> PAGEREF _Toc28771 \h </w:instrText>
      </w:r>
      <w:r>
        <w:fldChar w:fldCharType="separate"/>
      </w:r>
      <w:r>
        <w:t>4</w:t>
      </w:r>
      <w:r>
        <w:fldChar w:fldCharType="end"/>
      </w:r>
      <w:r>
        <w:fldChar w:fldCharType="end"/>
      </w:r>
    </w:p>
    <w:p w14:paraId="785C3C5E">
      <w:pPr>
        <w:pStyle w:val="34"/>
        <w:tabs>
          <w:tab w:val="right" w:leader="dot" w:pos="9354"/>
        </w:tabs>
      </w:pPr>
      <w:r>
        <w:fldChar w:fldCharType="begin"/>
      </w:r>
      <w:r>
        <w:instrText xml:space="preserve"> HYPERLINK \l _Toc20830 </w:instrText>
      </w:r>
      <w:r>
        <w:fldChar w:fldCharType="separate"/>
      </w:r>
      <w:r>
        <w:rPr>
          <w:rFonts w:hint="eastAsia" w:ascii="黑体" w:eastAsia="黑体"/>
          <w:i w:val="0"/>
        </w:rPr>
        <w:t xml:space="preserve">7 </w:t>
      </w:r>
      <w:r>
        <w:rPr>
          <w:rFonts w:hint="eastAsia" w:ascii="Times New Roman"/>
        </w:rPr>
        <w:t>无害化处理</w:t>
      </w:r>
      <w:r>
        <w:tab/>
      </w:r>
      <w:r>
        <w:fldChar w:fldCharType="begin"/>
      </w:r>
      <w:r>
        <w:instrText xml:space="preserve"> PAGEREF _Toc20830 \h </w:instrText>
      </w:r>
      <w:r>
        <w:fldChar w:fldCharType="separate"/>
      </w:r>
      <w:r>
        <w:t>4</w:t>
      </w:r>
      <w:r>
        <w:fldChar w:fldCharType="end"/>
      </w:r>
      <w:r>
        <w:fldChar w:fldCharType="end"/>
      </w:r>
    </w:p>
    <w:p w14:paraId="55B81B41">
      <w:pPr>
        <w:pStyle w:val="43"/>
        <w:tabs>
          <w:tab w:val="right" w:leader="dot" w:pos="9354"/>
          <w:tab w:val="clear" w:pos="9344"/>
        </w:tabs>
      </w:pPr>
      <w:r>
        <w:fldChar w:fldCharType="begin"/>
      </w:r>
      <w:r>
        <w:instrText xml:space="preserve"> HYPERLINK \l _Toc6584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7.1 </w:t>
      </w:r>
      <w:r>
        <w:rPr>
          <w:rFonts w:hint="eastAsia" w:ascii="Times New Roman"/>
        </w:rPr>
        <w:t>病死鸡处理</w:t>
      </w:r>
      <w:r>
        <w:tab/>
      </w:r>
      <w:r>
        <w:fldChar w:fldCharType="begin"/>
      </w:r>
      <w:r>
        <w:instrText xml:space="preserve"> PAGEREF _Toc6584 \h </w:instrText>
      </w:r>
      <w:r>
        <w:fldChar w:fldCharType="separate"/>
      </w:r>
      <w:r>
        <w:t>4</w:t>
      </w:r>
      <w:r>
        <w:fldChar w:fldCharType="end"/>
      </w:r>
      <w:r>
        <w:fldChar w:fldCharType="end"/>
      </w:r>
    </w:p>
    <w:p w14:paraId="69CFDEE7">
      <w:pPr>
        <w:pStyle w:val="43"/>
        <w:tabs>
          <w:tab w:val="right" w:leader="dot" w:pos="9354"/>
          <w:tab w:val="clear" w:pos="9344"/>
        </w:tabs>
      </w:pPr>
      <w:r>
        <w:fldChar w:fldCharType="begin"/>
      </w:r>
      <w:r>
        <w:instrText xml:space="preserve"> HYPERLINK \l _Toc3958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7.2 </w:t>
      </w:r>
      <w:r>
        <w:rPr>
          <w:rFonts w:hint="eastAsia" w:ascii="Times New Roman"/>
          <w:lang w:eastAsia="zh-CN"/>
        </w:rPr>
        <w:t>养殖废弃物处理</w:t>
      </w:r>
      <w:r>
        <w:tab/>
      </w:r>
      <w:r>
        <w:fldChar w:fldCharType="begin"/>
      </w:r>
      <w:r>
        <w:instrText xml:space="preserve"> PAGEREF _Toc3958 \h </w:instrText>
      </w:r>
      <w:r>
        <w:fldChar w:fldCharType="separate"/>
      </w:r>
      <w:r>
        <w:t>5</w:t>
      </w:r>
      <w:r>
        <w:fldChar w:fldCharType="end"/>
      </w:r>
      <w:r>
        <w:fldChar w:fldCharType="end"/>
      </w:r>
    </w:p>
    <w:p w14:paraId="16A8B91A">
      <w:pPr>
        <w:pStyle w:val="34"/>
        <w:tabs>
          <w:tab w:val="right" w:leader="dot" w:pos="9354"/>
        </w:tabs>
      </w:pPr>
      <w:r>
        <w:fldChar w:fldCharType="begin"/>
      </w:r>
      <w:r>
        <w:instrText xml:space="preserve"> HYPERLINK \l _Toc20426 </w:instrText>
      </w:r>
      <w:r>
        <w:fldChar w:fldCharType="separate"/>
      </w:r>
      <w:r>
        <w:rPr>
          <w:rFonts w:hint="eastAsia" w:ascii="黑体" w:eastAsia="黑体"/>
          <w:i w:val="0"/>
          <w:lang w:eastAsia="zh-CN"/>
        </w:rPr>
        <w:t xml:space="preserve">8 </w:t>
      </w:r>
      <w:r>
        <w:rPr>
          <w:rFonts w:hint="eastAsia"/>
          <w:lang w:eastAsia="zh-CN"/>
        </w:rPr>
        <w:t>建立养殖档案</w:t>
      </w:r>
      <w:r>
        <w:tab/>
      </w:r>
      <w:r>
        <w:fldChar w:fldCharType="begin"/>
      </w:r>
      <w:r>
        <w:instrText xml:space="preserve"> PAGEREF _Toc20426 \h </w:instrText>
      </w:r>
      <w:r>
        <w:fldChar w:fldCharType="separate"/>
      </w:r>
      <w:r>
        <w:t>5</w:t>
      </w:r>
      <w:r>
        <w:fldChar w:fldCharType="end"/>
      </w:r>
      <w:r>
        <w:fldChar w:fldCharType="end"/>
      </w:r>
    </w:p>
    <w:p w14:paraId="3E679929">
      <w:pPr>
        <w:pStyle w:val="34"/>
        <w:tabs>
          <w:tab w:val="right" w:leader="dot" w:pos="9354"/>
        </w:tabs>
      </w:pPr>
      <w:r>
        <w:fldChar w:fldCharType="begin"/>
      </w:r>
      <w:r>
        <w:instrText xml:space="preserve"> HYPERLINK \l _Toc16463 </w:instrText>
      </w:r>
      <w:r>
        <w:fldChar w:fldCharType="separate"/>
      </w:r>
      <w:r>
        <w:rPr>
          <w:rFonts w:hint="eastAsia" w:ascii="黑体" w:eastAsia="黑体"/>
          <w:i w:val="0"/>
        </w:rPr>
        <w:t xml:space="preserve">9 </w:t>
      </w:r>
      <w:r>
        <w:t>上市</w:t>
      </w:r>
      <w:r>
        <w:tab/>
      </w:r>
      <w:r>
        <w:fldChar w:fldCharType="begin"/>
      </w:r>
      <w:r>
        <w:instrText xml:space="preserve"> PAGEREF _Toc16463 \h </w:instrText>
      </w:r>
      <w:r>
        <w:fldChar w:fldCharType="separate"/>
      </w:r>
      <w:r>
        <w:t>5</w:t>
      </w:r>
      <w:r>
        <w:fldChar w:fldCharType="end"/>
      </w:r>
      <w:r>
        <w:fldChar w:fldCharType="end"/>
      </w:r>
    </w:p>
    <w:p w14:paraId="594EB0A7">
      <w:pPr>
        <w:pStyle w:val="34"/>
        <w:tabs>
          <w:tab w:val="right" w:leader="dot" w:pos="9354"/>
        </w:tabs>
      </w:pPr>
      <w:r>
        <w:fldChar w:fldCharType="begin"/>
      </w:r>
      <w:r>
        <w:instrText xml:space="preserve"> HYPERLINK \l _Toc22446 </w:instrText>
      </w:r>
      <w:r>
        <w:fldChar w:fldCharType="separate"/>
      </w:r>
      <w:r>
        <w:rPr>
          <w:rFonts w:hint="eastAsia"/>
          <w:spacing w:val="100"/>
        </w:rPr>
        <w:t xml:space="preserve">附录A </w:t>
      </w:r>
      <w:r>
        <w:t>营养需求</w:t>
      </w:r>
      <w:r>
        <w:tab/>
      </w:r>
      <w:r>
        <w:fldChar w:fldCharType="begin"/>
      </w:r>
      <w:r>
        <w:instrText xml:space="preserve"> PAGEREF _Toc22446 \h </w:instrText>
      </w:r>
      <w:r>
        <w:fldChar w:fldCharType="separate"/>
      </w:r>
      <w:r>
        <w:t>6</w:t>
      </w:r>
      <w:r>
        <w:fldChar w:fldCharType="end"/>
      </w:r>
      <w:r>
        <w:fldChar w:fldCharType="end"/>
      </w:r>
    </w:p>
    <w:p w14:paraId="1AED993E">
      <w:pPr>
        <w:pStyle w:val="43"/>
        <w:tabs>
          <w:tab w:val="right" w:leader="dot" w:pos="9354"/>
          <w:tab w:val="clear" w:pos="9344"/>
        </w:tabs>
      </w:pPr>
      <w:r>
        <w:fldChar w:fldCharType="begin"/>
      </w:r>
      <w:r>
        <w:instrText xml:space="preserve"> HYPERLINK \l _Toc7800 </w:instrText>
      </w:r>
      <w:r>
        <w:fldChar w:fldCharType="separate"/>
      </w:r>
      <w:r>
        <w:rPr>
          <w:rFonts w:hint="eastAsia" w:ascii="黑体" w:eastAsia="黑体"/>
          <w:i w:val="0"/>
        </w:rPr>
        <w:t xml:space="preserve">A.1 </w:t>
      </w:r>
      <w:r>
        <w:rPr>
          <w:rFonts w:hint="eastAsia"/>
          <w:lang w:eastAsia="zh-CN"/>
        </w:rPr>
        <w:t>简阳土鸡</w:t>
      </w:r>
      <w:r>
        <w:t>营养需求</w:t>
      </w:r>
      <w:r>
        <w:tab/>
      </w:r>
      <w:r>
        <w:fldChar w:fldCharType="begin"/>
      </w:r>
      <w:r>
        <w:instrText xml:space="preserve"> PAGEREF _Toc7800 \h </w:instrText>
      </w:r>
      <w:r>
        <w:fldChar w:fldCharType="separate"/>
      </w:r>
      <w:r>
        <w:t>6</w:t>
      </w:r>
      <w:r>
        <w:fldChar w:fldCharType="end"/>
      </w:r>
      <w:r>
        <w:fldChar w:fldCharType="end"/>
      </w:r>
    </w:p>
    <w:p w14:paraId="70F930D2">
      <w:pPr>
        <w:pStyle w:val="34"/>
        <w:tabs>
          <w:tab w:val="right" w:leader="dot" w:pos="9354"/>
        </w:tabs>
      </w:pPr>
      <w:r>
        <w:fldChar w:fldCharType="begin"/>
      </w:r>
      <w:r>
        <w:instrText xml:space="preserve"> HYPERLINK \l _Toc3162 </w:instrText>
      </w:r>
      <w:r>
        <w:fldChar w:fldCharType="separate"/>
      </w:r>
      <w:r>
        <w:rPr>
          <w:rFonts w:hint="eastAsia"/>
          <w:spacing w:val="100"/>
        </w:rPr>
        <w:t xml:space="preserve">附录B </w:t>
      </w:r>
      <w:r>
        <w:rPr>
          <w:rFonts w:hint="eastAsia"/>
          <w:lang w:eastAsia="zh-CN"/>
        </w:rPr>
        <w:t>免疫程序</w:t>
      </w:r>
      <w:r>
        <w:tab/>
      </w:r>
      <w:r>
        <w:fldChar w:fldCharType="begin"/>
      </w:r>
      <w:r>
        <w:instrText xml:space="preserve"> PAGEREF _Toc3162 \h </w:instrText>
      </w:r>
      <w:r>
        <w:fldChar w:fldCharType="separate"/>
      </w:r>
      <w:r>
        <w:t>7</w:t>
      </w:r>
      <w:r>
        <w:fldChar w:fldCharType="end"/>
      </w:r>
      <w:r>
        <w:fldChar w:fldCharType="end"/>
      </w:r>
    </w:p>
    <w:p w14:paraId="42C20D21">
      <w:pPr>
        <w:pStyle w:val="43"/>
        <w:tabs>
          <w:tab w:val="right" w:leader="dot" w:pos="9354"/>
          <w:tab w:val="clear" w:pos="9344"/>
        </w:tabs>
      </w:pPr>
      <w:r>
        <w:fldChar w:fldCharType="begin"/>
      </w:r>
      <w:r>
        <w:instrText xml:space="preserve"> HYPERLINK \l _Toc291 </w:instrText>
      </w:r>
      <w:r>
        <w:fldChar w:fldCharType="separate"/>
      </w:r>
      <w:r>
        <w:rPr>
          <w:rFonts w:hint="eastAsia" w:ascii="黑体" w:eastAsia="黑体"/>
          <w:i w:val="0"/>
        </w:rPr>
        <w:t xml:space="preserve">B.1 </w:t>
      </w:r>
      <w:r>
        <w:rPr>
          <w:rFonts w:hint="eastAsia"/>
          <w:lang w:eastAsia="zh-CN"/>
        </w:rPr>
        <w:t>简阳土鸡</w:t>
      </w:r>
      <w:r>
        <w:rPr>
          <w:rFonts w:hint="eastAsia"/>
        </w:rPr>
        <w:t>免疫程序</w:t>
      </w:r>
      <w:r>
        <w:tab/>
      </w:r>
      <w:r>
        <w:fldChar w:fldCharType="begin"/>
      </w:r>
      <w:r>
        <w:instrText xml:space="preserve"> PAGEREF _Toc291 \h </w:instrText>
      </w:r>
      <w:r>
        <w:fldChar w:fldCharType="separate"/>
      </w:r>
      <w:r>
        <w:t>7</w:t>
      </w:r>
      <w:r>
        <w:fldChar w:fldCharType="end"/>
      </w:r>
      <w:r>
        <w:fldChar w:fldCharType="end"/>
      </w:r>
    </w:p>
    <w:p w14:paraId="177D6014">
      <w:pPr>
        <w:pStyle w:val="34"/>
        <w:tabs>
          <w:tab w:val="right" w:leader="dot" w:pos="9354"/>
        </w:tabs>
      </w:pPr>
      <w:r>
        <w:fldChar w:fldCharType="begin"/>
      </w:r>
      <w:r>
        <w:instrText xml:space="preserve"> HYPERLINK \l _Toc6117 </w:instrText>
      </w:r>
      <w:r>
        <w:fldChar w:fldCharType="separate"/>
      </w:r>
      <w:r>
        <w:rPr>
          <w:rFonts w:hint="eastAsia"/>
          <w:spacing w:val="100"/>
          <w:lang w:val="en-US"/>
        </w:rPr>
        <w:t xml:space="preserve">附录C </w:t>
      </w:r>
      <w:r>
        <w:rPr>
          <w:rFonts w:hint="eastAsia" w:hAnsi="宋体" w:cs="宋体"/>
          <w:lang w:eastAsia="zh-CN"/>
        </w:rPr>
        <w:t>简阳土鸡</w:t>
      </w:r>
      <w:r>
        <w:rPr>
          <w:rFonts w:hint="eastAsia" w:hAnsi="宋体" w:cs="宋体"/>
        </w:rPr>
        <w:t>预防性</w:t>
      </w:r>
      <w:r>
        <w:rPr>
          <w:rFonts w:hint="eastAsia" w:hAnsi="宋体" w:cs="宋体"/>
          <w:lang w:eastAsia="zh-CN"/>
        </w:rPr>
        <w:t>投</w:t>
      </w:r>
      <w:r>
        <w:rPr>
          <w:rFonts w:hint="eastAsia" w:hAnsi="宋体" w:cs="宋体"/>
        </w:rPr>
        <w:t>药</w:t>
      </w:r>
      <w:r>
        <w:rPr>
          <w:rFonts w:hint="eastAsia" w:hAnsi="宋体" w:cs="宋体"/>
          <w:lang w:eastAsia="zh-CN"/>
        </w:rPr>
        <w:t>方法</w:t>
      </w:r>
      <w:r>
        <w:tab/>
      </w:r>
      <w:r>
        <w:fldChar w:fldCharType="begin"/>
      </w:r>
      <w:r>
        <w:instrText xml:space="preserve"> PAGEREF _Toc6117 \h </w:instrText>
      </w:r>
      <w:r>
        <w:fldChar w:fldCharType="separate"/>
      </w:r>
      <w:r>
        <w:t>8</w:t>
      </w:r>
      <w:r>
        <w:fldChar w:fldCharType="end"/>
      </w:r>
      <w:r>
        <w:fldChar w:fldCharType="end"/>
      </w:r>
    </w:p>
    <w:p w14:paraId="3F85BAE0">
      <w:pPr>
        <w:pStyle w:val="43"/>
        <w:tabs>
          <w:tab w:val="right" w:leader="dot" w:pos="9354"/>
          <w:tab w:val="clear" w:pos="9344"/>
        </w:tabs>
      </w:pPr>
      <w:r>
        <w:fldChar w:fldCharType="begin"/>
      </w:r>
      <w:r>
        <w:instrText xml:space="preserve"> HYPERLINK \l _Toc8957 </w:instrText>
      </w:r>
      <w:r>
        <w:fldChar w:fldCharType="separate"/>
      </w:r>
      <w:r>
        <w:rPr>
          <w:rFonts w:hint="eastAsia" w:ascii="黑体" w:eastAsia="黑体"/>
          <w:i w:val="0"/>
        </w:rPr>
        <w:t xml:space="preserve">C.1 </w:t>
      </w:r>
      <w:r>
        <w:rPr>
          <w:rFonts w:hint="eastAsia" w:hAnsi="宋体" w:cs="宋体"/>
          <w:lang w:eastAsia="zh-CN"/>
        </w:rPr>
        <w:t>简阳土鸡</w:t>
      </w:r>
      <w:r>
        <w:rPr>
          <w:rFonts w:hint="eastAsia" w:hAnsi="宋体" w:cs="宋体"/>
        </w:rPr>
        <w:t>预防性</w:t>
      </w:r>
      <w:r>
        <w:rPr>
          <w:rFonts w:hint="eastAsia" w:hAnsi="宋体" w:cs="宋体"/>
          <w:lang w:eastAsia="zh-CN"/>
        </w:rPr>
        <w:t>投</w:t>
      </w:r>
      <w:r>
        <w:rPr>
          <w:rFonts w:hint="eastAsia" w:hAnsi="宋体" w:cs="宋体"/>
        </w:rPr>
        <w:t>药</w:t>
      </w:r>
      <w:r>
        <w:rPr>
          <w:rFonts w:hint="eastAsia" w:hAnsi="宋体" w:cs="宋体"/>
          <w:lang w:eastAsia="zh-CN"/>
        </w:rPr>
        <w:t>方法</w:t>
      </w:r>
      <w:r>
        <w:tab/>
      </w:r>
      <w:r>
        <w:fldChar w:fldCharType="begin"/>
      </w:r>
      <w:r>
        <w:instrText xml:space="preserve"> PAGEREF _Toc8957 \h </w:instrText>
      </w:r>
      <w:r>
        <w:fldChar w:fldCharType="separate"/>
      </w:r>
      <w:r>
        <w:t>8</w:t>
      </w:r>
      <w:r>
        <w:fldChar w:fldCharType="end"/>
      </w:r>
      <w:r>
        <w:fldChar w:fldCharType="end"/>
      </w:r>
    </w:p>
    <w:p w14:paraId="66779BB0">
      <w:pPr>
        <w:pStyle w:val="120"/>
        <w:spacing w:after="468"/>
      </w:pPr>
      <w:r>
        <w:fldChar w:fldCharType="end"/>
      </w:r>
    </w:p>
    <w:p w14:paraId="234FA66D">
      <w:pPr>
        <w:pStyle w:val="120"/>
        <w:spacing w:after="468"/>
      </w:pPr>
      <w:bookmarkStart w:id="15" w:name="_Toc47"/>
      <w:r>
        <w:rPr>
          <w:spacing w:val="320"/>
        </w:rPr>
        <w:t>前</w:t>
      </w:r>
      <w:r>
        <w:t>言</w:t>
      </w:r>
      <w:bookmarkEnd w:id="15"/>
    </w:p>
    <w:p w14:paraId="21D15F3B">
      <w:pPr>
        <w:pStyle w:val="87"/>
        <w:ind w:firstLine="420"/>
        <w:rPr>
          <w:rFonts w:ascii="Times New Roman"/>
        </w:rPr>
      </w:pPr>
      <w:r>
        <w:rPr>
          <w:rFonts w:ascii="Times New Roman"/>
        </w:rPr>
        <w:t>本文件按照GB/T 1.1—2020《标准化工作导则  第1部分：标准化文件的结构和起草规则》的规定起草。</w:t>
      </w:r>
    </w:p>
    <w:p w14:paraId="2EB237FB">
      <w:pPr>
        <w:pStyle w:val="87"/>
        <w:ind w:firstLine="420"/>
        <w:rPr>
          <w:rFonts w:ascii="Times New Roman"/>
        </w:rPr>
      </w:pPr>
      <w:r>
        <w:rPr>
          <w:rFonts w:hint="eastAsia" w:ascii="Times New Roman"/>
        </w:rPr>
        <w:t>请注意本文件的某些内容可能涉及专利。本文件的发布机构不承担识别专利的责任。</w:t>
      </w:r>
    </w:p>
    <w:p w14:paraId="2478CFCA">
      <w:pPr>
        <w:pStyle w:val="87"/>
        <w:ind w:firstLine="420"/>
        <w:rPr>
          <w:rFonts w:ascii="Times New Roman"/>
        </w:rPr>
      </w:pPr>
      <w:r>
        <w:rPr>
          <w:rFonts w:ascii="Times New Roman"/>
        </w:rPr>
        <w:t>本文件由</w:t>
      </w:r>
      <w:r>
        <w:rPr>
          <w:rFonts w:hint="eastAsia" w:ascii="Times New Roman"/>
          <w:szCs w:val="21"/>
        </w:rPr>
        <w:t>中国畜牧业协会</w:t>
      </w:r>
      <w:r>
        <w:rPr>
          <w:rFonts w:ascii="Times New Roman"/>
        </w:rPr>
        <w:t>提出</w:t>
      </w:r>
      <w:r>
        <w:rPr>
          <w:rFonts w:hint="eastAsia" w:ascii="Times New Roman"/>
        </w:rPr>
        <w:t>并归口</w:t>
      </w:r>
      <w:r>
        <w:rPr>
          <w:rFonts w:ascii="Times New Roman"/>
        </w:rPr>
        <w:t>。</w:t>
      </w:r>
    </w:p>
    <w:p w14:paraId="691CCB9F">
      <w:pPr>
        <w:pStyle w:val="87"/>
        <w:ind w:firstLine="420"/>
        <w:rPr>
          <w:rFonts w:hint="eastAsia" w:ascii="Times New Roman"/>
          <w:lang w:val="en-US" w:eastAsia="zh-CN"/>
        </w:rPr>
      </w:pPr>
      <w:r>
        <w:rPr>
          <w:rFonts w:ascii="Times New Roman"/>
        </w:rPr>
        <w:t>本文件起草单位</w:t>
      </w:r>
      <w:r>
        <w:rPr>
          <w:rFonts w:hint="eastAsia" w:ascii="Times New Roman"/>
        </w:rPr>
        <w:t>：四川省畜牧科学研究院、简阳市动物疫病预防控制中心、四川省畜牧总站、成都市畜禽遗传资源保护中心</w:t>
      </w:r>
      <w:r>
        <w:rPr>
          <w:rFonts w:hint="eastAsia" w:ascii="Times New Roman"/>
          <w:lang w:eastAsia="zh-CN"/>
        </w:rPr>
        <w:t>、</w:t>
      </w:r>
      <w:r>
        <w:rPr>
          <w:rFonts w:hint="eastAsia" w:ascii="Times New Roman"/>
        </w:rPr>
        <w:t>四川省农业科学院农业资源与环境研究所、成都市家禽产业协会、简阳市正源土鸡养殖专业合作社、四川牧舟科技有限公司、简阳市家禽行业协会、四川初一农业科技有限公司、简阳市旺丰农业有限公司、简阳市炜烨农业发展有限公司</w:t>
      </w:r>
      <w:r>
        <w:rPr>
          <w:rFonts w:hint="eastAsia" w:ascii="Times New Roman"/>
          <w:lang w:eastAsia="zh-CN"/>
        </w:rPr>
        <w:t>。</w:t>
      </w:r>
    </w:p>
    <w:p w14:paraId="5604C25D">
      <w:pPr>
        <w:pStyle w:val="87"/>
        <w:ind w:firstLine="420"/>
        <w:rPr>
          <w:rFonts w:hint="default" w:eastAsia="宋体"/>
          <w:lang w:eastAsia="zh-CN"/>
        </w:rPr>
      </w:pPr>
      <w:r>
        <w:rPr>
          <w:rFonts w:hint="eastAsia"/>
        </w:rPr>
        <w:t>本文件主要起草人：</w:t>
      </w:r>
      <w:r>
        <w:rPr>
          <w:rFonts w:hint="eastAsia"/>
          <w:lang w:eastAsia="zh-CN"/>
        </w:rPr>
        <w:t>余春林、宋小燕、杨朝武、</w:t>
      </w:r>
      <w:r>
        <w:rPr>
          <w:rFonts w:hint="eastAsia"/>
          <w:lang w:val="en-US" w:eastAsia="zh-CN"/>
        </w:rPr>
        <w:t>包俊梅、王万霞、张增荣、青易、朱永群、杨礼、彭涵、於晓锦、胡陈明、</w:t>
      </w:r>
      <w:r>
        <w:rPr>
          <w:rFonts w:hint="eastAsia"/>
          <w:lang w:eastAsia="zh-CN"/>
        </w:rPr>
        <w:t>唐雪峰、</w:t>
      </w:r>
      <w:r>
        <w:rPr>
          <w:rFonts w:hint="eastAsia"/>
          <w:lang w:val="en-US" w:eastAsia="zh-CN"/>
        </w:rPr>
        <w:t>邱莫寒</w:t>
      </w:r>
      <w:r>
        <w:rPr>
          <w:rFonts w:hint="eastAsia"/>
          <w:lang w:eastAsia="zh-CN"/>
        </w:rPr>
        <w:t>、熊霞、易思思、樊华、陈平、吴忠义、</w:t>
      </w:r>
      <w:r>
        <w:rPr>
          <w:rFonts w:hint="eastAsia"/>
          <w:lang w:val="en-US" w:eastAsia="zh-CN"/>
        </w:rPr>
        <w:t>夏波、陈家磊、朱师良、</w:t>
      </w:r>
      <w:r>
        <w:rPr>
          <w:rFonts w:hint="default"/>
          <w:lang w:val="en-US" w:eastAsia="zh-CN"/>
        </w:rPr>
        <w:t>都时英</w:t>
      </w:r>
      <w:r>
        <w:rPr>
          <w:rFonts w:hint="eastAsia"/>
          <w:lang w:val="en-US" w:eastAsia="zh-CN"/>
        </w:rPr>
        <w:t>、</w:t>
      </w:r>
      <w:r>
        <w:rPr>
          <w:rFonts w:hint="default"/>
          <w:lang w:eastAsia="zh-CN"/>
        </w:rPr>
        <w:t>孙安权</w:t>
      </w:r>
      <w:r>
        <w:rPr>
          <w:rFonts w:hint="eastAsia"/>
          <w:lang w:eastAsia="zh-CN"/>
        </w:rPr>
        <w:t>、</w:t>
      </w:r>
      <w:r>
        <w:rPr>
          <w:rFonts w:hint="default"/>
          <w:lang w:eastAsia="zh-CN"/>
        </w:rPr>
        <w:t>曹寿锋</w:t>
      </w:r>
      <w:r>
        <w:rPr>
          <w:rFonts w:hint="eastAsia"/>
          <w:lang w:val="en-US" w:eastAsia="zh-CN"/>
        </w:rPr>
        <w:t>。</w:t>
      </w:r>
    </w:p>
    <w:p w14:paraId="24DF2AE3">
      <w:pPr>
        <w:pStyle w:val="87"/>
        <w:ind w:firstLine="420"/>
        <w:rPr>
          <w:rFonts w:ascii="Times New Roman"/>
        </w:rPr>
      </w:pPr>
    </w:p>
    <w:p w14:paraId="27E21889">
      <w:pPr>
        <w:pStyle w:val="87"/>
        <w:ind w:firstLine="420"/>
      </w:pPr>
    </w:p>
    <w:p w14:paraId="4B8C14D9">
      <w:pPr>
        <w:pStyle w:val="87"/>
        <w:ind w:firstLine="420"/>
        <w:sectPr>
          <w:headerReference r:id="rId10" w:type="default"/>
          <w:footerReference r:id="rId12" w:type="default"/>
          <w:headerReference r:id="rId11" w:type="even"/>
          <w:pgSz w:w="11906" w:h="16838"/>
          <w:pgMar w:top="1871"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p>
    <w:bookmarkEnd w:id="14"/>
    <w:p w14:paraId="6B7ACC62">
      <w:pPr>
        <w:spacing w:line="20" w:lineRule="exact"/>
        <w:jc w:val="center"/>
        <w:rPr>
          <w:rFonts w:ascii="黑体" w:hAnsi="黑体" w:eastAsia="黑体"/>
          <w:sz w:val="32"/>
          <w:szCs w:val="32"/>
        </w:rPr>
      </w:pPr>
      <w:bookmarkStart w:id="16" w:name="BookMark4"/>
    </w:p>
    <w:p w14:paraId="6CA80AD8">
      <w:pPr>
        <w:spacing w:line="20" w:lineRule="exact"/>
        <w:jc w:val="center"/>
        <w:rPr>
          <w:rFonts w:ascii="黑体" w:hAnsi="黑体" w:eastAsia="黑体"/>
          <w:sz w:val="32"/>
          <w:szCs w:val="32"/>
        </w:rPr>
      </w:pPr>
    </w:p>
    <w:sdt>
      <w:sdtPr>
        <w:tag w:val="NEW_STAND_NAME"/>
        <w:id w:val="595910757"/>
        <w:lock w:val="sdtLocked"/>
        <w:placeholder>
          <w:docPart w:val="00B2F3B1EECD4663AFE22941AE216C61"/>
        </w:placeholder>
      </w:sdtPr>
      <w:sdtContent>
        <w:p w14:paraId="17FAA7B4">
          <w:pPr>
            <w:pStyle w:val="209"/>
            <w:spacing w:before="567" w:beforeLines="182" w:after="686" w:afterLines="220"/>
          </w:pPr>
          <w:bookmarkStart w:id="17" w:name="NEW_STAND_NAME"/>
          <w:bookmarkStart w:id="18" w:name="_Hlk122593290"/>
          <w:r>
            <w:rPr>
              <w:rFonts w:hint="eastAsia"/>
              <w:lang w:eastAsia="zh-CN"/>
            </w:rPr>
            <w:t>简阳土鸡饲养管理技术规程</w:t>
          </w:r>
        </w:p>
      </w:sdtContent>
    </w:sdt>
    <w:bookmarkEnd w:id="17"/>
    <w:p w14:paraId="726A59B3">
      <w:pPr>
        <w:pStyle w:val="135"/>
        <w:spacing w:before="312" w:after="312"/>
        <w:rPr>
          <w:rFonts w:ascii="Times New Roman"/>
        </w:rPr>
      </w:pPr>
      <w:bookmarkStart w:id="19" w:name="_Toc114561105"/>
      <w:bookmarkStart w:id="20" w:name="_Toc114578238"/>
      <w:bookmarkStart w:id="21" w:name="_Toc1437"/>
      <w:bookmarkStart w:id="22" w:name="_Toc97191423"/>
      <w:bookmarkStart w:id="23" w:name="_Toc29482"/>
      <w:bookmarkStart w:id="24" w:name="_Toc17233333"/>
      <w:bookmarkStart w:id="25" w:name="_Toc17233325"/>
      <w:bookmarkStart w:id="26" w:name="_Toc26986771"/>
      <w:bookmarkStart w:id="27" w:name="_Toc26718930"/>
      <w:bookmarkStart w:id="28" w:name="_Toc24884211"/>
      <w:bookmarkStart w:id="29" w:name="_Toc26648465"/>
      <w:bookmarkStart w:id="30" w:name="_Toc24884218"/>
      <w:bookmarkStart w:id="31" w:name="_Toc26986530"/>
      <w:r>
        <w:rPr>
          <w:rFonts w:ascii="Times New Roman"/>
        </w:rPr>
        <w:t>范围</w:t>
      </w:r>
      <w:bookmarkEnd w:id="19"/>
      <w:bookmarkEnd w:id="20"/>
      <w:bookmarkEnd w:id="21"/>
      <w:bookmarkEnd w:id="22"/>
      <w:bookmarkEnd w:id="23"/>
    </w:p>
    <w:p w14:paraId="2F73A60D">
      <w:pPr>
        <w:pStyle w:val="366"/>
        <w:spacing w:before="264" w:line="238" w:lineRule="auto"/>
        <w:ind w:firstLine="420" w:firstLineChars="200"/>
      </w:pPr>
      <w:r>
        <w:rPr>
          <w:rFonts w:ascii="Times New Roman" w:hAnsi="Times New Roman" w:eastAsia="宋体" w:cs="Times New Roman"/>
          <w:sz w:val="21"/>
          <w:szCs w:val="20"/>
          <w:lang w:val="en-US" w:eastAsia="zh-CN" w:bidi="ar-SA"/>
        </w:rPr>
        <w:t>本文件规定了</w:t>
      </w:r>
      <w:r>
        <w:rPr>
          <w:rFonts w:hint="eastAsia" w:ascii="Times New Roman" w:hAnsi="Times New Roman" w:eastAsia="宋体" w:cs="Times New Roman"/>
          <w:sz w:val="21"/>
          <w:szCs w:val="20"/>
          <w:lang w:val="en-US" w:eastAsia="zh-CN" w:bidi="ar-SA"/>
        </w:rPr>
        <w:t>简阳土</w:t>
      </w:r>
      <w:r>
        <w:rPr>
          <w:rFonts w:hint="eastAsia" w:ascii="Times New Roman" w:hAnsi="Times New Roman" w:eastAsia="宋体" w:cs="Times New Roman"/>
          <w:sz w:val="21"/>
          <w:szCs w:val="20"/>
          <w:lang w:val="en-US" w:eastAsia="en-US" w:bidi="ar-SA"/>
        </w:rPr>
        <w:t>鸡的</w:t>
      </w:r>
      <w:r>
        <w:rPr>
          <w:rFonts w:hint="eastAsia" w:ascii="Times New Roman" w:hAnsi="Times New Roman" w:cs="Times New Roman"/>
          <w:sz w:val="21"/>
          <w:szCs w:val="20"/>
          <w:lang w:val="en-US" w:eastAsia="zh-CN" w:bidi="ar-SA"/>
        </w:rPr>
        <w:t>术语和定义</w:t>
      </w:r>
      <w:r>
        <w:rPr>
          <w:rFonts w:hint="eastAsia" w:ascii="Times New Roman" w:hAnsi="Times New Roman" w:eastAsia="宋体" w:cs="Times New Roman"/>
          <w:sz w:val="21"/>
          <w:szCs w:val="20"/>
          <w:lang w:val="en-US" w:eastAsia="zh-CN" w:bidi="ar-SA"/>
        </w:rPr>
        <w:t>、</w:t>
      </w:r>
      <w:r>
        <w:rPr>
          <w:rFonts w:hint="eastAsia" w:ascii="Times New Roman" w:hAnsi="Times New Roman" w:cs="Times New Roman"/>
          <w:sz w:val="21"/>
          <w:szCs w:val="20"/>
          <w:lang w:val="en-US" w:eastAsia="zh-CN" w:bidi="ar-SA"/>
        </w:rPr>
        <w:t>鸡场建设、</w:t>
      </w:r>
      <w:r>
        <w:rPr>
          <w:rFonts w:hint="eastAsia" w:ascii="Times New Roman" w:hAnsi="Times New Roman" w:eastAsia="宋体" w:cs="Times New Roman"/>
          <w:sz w:val="21"/>
          <w:szCs w:val="20"/>
          <w:lang w:val="en-US" w:eastAsia="zh-CN" w:bidi="ar-SA"/>
        </w:rPr>
        <w:t>雏鸡来源、饲养方式、</w:t>
      </w:r>
      <w:r>
        <w:rPr>
          <w:rFonts w:hint="eastAsia" w:ascii="Times New Roman" w:hAnsi="Times New Roman" w:eastAsia="宋体" w:cs="Times New Roman"/>
          <w:sz w:val="21"/>
          <w:szCs w:val="20"/>
          <w:lang w:val="en-US" w:eastAsia="en-US" w:bidi="ar-SA"/>
        </w:rPr>
        <w:t>营养</w:t>
      </w:r>
      <w:r>
        <w:rPr>
          <w:rFonts w:hint="eastAsia" w:ascii="Times New Roman" w:hAnsi="Times New Roman" w:eastAsia="宋体" w:cs="Times New Roman"/>
          <w:sz w:val="21"/>
          <w:szCs w:val="20"/>
          <w:lang w:val="en-US" w:eastAsia="zh-CN" w:bidi="ar-SA"/>
        </w:rPr>
        <w:t>饲喂</w:t>
      </w:r>
      <w:r>
        <w:rPr>
          <w:rFonts w:hint="eastAsia" w:ascii="Times New Roman" w:hAnsi="Times New Roman" w:eastAsia="宋体" w:cs="Times New Roman"/>
          <w:sz w:val="21"/>
          <w:szCs w:val="20"/>
          <w:lang w:val="en-US" w:eastAsia="en-US" w:bidi="ar-SA"/>
        </w:rPr>
        <w:t>、</w:t>
      </w:r>
      <w:r>
        <w:rPr>
          <w:rFonts w:hint="eastAsia" w:ascii="Times New Roman" w:hAnsi="Times New Roman" w:eastAsia="宋体" w:cs="Times New Roman"/>
          <w:sz w:val="21"/>
          <w:szCs w:val="20"/>
          <w:lang w:val="en-US" w:eastAsia="zh-CN" w:bidi="ar-SA"/>
        </w:rPr>
        <w:t>疾病防控</w:t>
      </w:r>
      <w:r>
        <w:rPr>
          <w:rFonts w:hint="eastAsia" w:ascii="Times New Roman" w:hAnsi="Times New Roman" w:cs="Times New Roman"/>
          <w:sz w:val="21"/>
          <w:szCs w:val="20"/>
          <w:lang w:val="en-US" w:eastAsia="zh-CN" w:bidi="ar-SA"/>
        </w:rPr>
        <w:t>、</w:t>
      </w:r>
      <w:r>
        <w:rPr>
          <w:rFonts w:hint="eastAsia" w:ascii="Times New Roman" w:hAnsi="Times New Roman" w:eastAsia="宋体" w:cs="Times New Roman"/>
          <w:sz w:val="21"/>
          <w:szCs w:val="20"/>
          <w:lang w:val="en-US" w:eastAsia="en-US" w:bidi="ar-SA"/>
        </w:rPr>
        <w:t>温</w:t>
      </w:r>
      <w:r>
        <w:rPr>
          <w:rFonts w:hint="eastAsia" w:ascii="Times New Roman" w:hAnsi="Times New Roman" w:eastAsia="宋体" w:cs="Times New Roman"/>
          <w:sz w:val="21"/>
          <w:szCs w:val="20"/>
          <w:lang w:val="en-US" w:eastAsia="zh-CN" w:bidi="ar-SA"/>
        </w:rPr>
        <w:t>湿度</w:t>
      </w:r>
      <w:r>
        <w:rPr>
          <w:rFonts w:hint="eastAsia" w:ascii="Times New Roman" w:hAnsi="Times New Roman" w:eastAsia="宋体" w:cs="Times New Roman"/>
          <w:sz w:val="21"/>
          <w:szCs w:val="20"/>
          <w:lang w:val="en-US" w:eastAsia="en-US" w:bidi="ar-SA"/>
        </w:rPr>
        <w:t>控制、光照控制、</w:t>
      </w:r>
      <w:r>
        <w:rPr>
          <w:rFonts w:hint="eastAsia" w:ascii="Times New Roman" w:hAnsi="Times New Roman" w:eastAsia="宋体" w:cs="Times New Roman"/>
          <w:sz w:val="21"/>
          <w:szCs w:val="20"/>
          <w:lang w:val="en-US" w:eastAsia="zh-CN" w:bidi="ar-SA"/>
        </w:rPr>
        <w:t>无害化处理</w:t>
      </w:r>
      <w:r>
        <w:rPr>
          <w:rFonts w:hint="eastAsia" w:ascii="Times New Roman" w:hAnsi="Times New Roman" w:eastAsia="宋体" w:cs="Times New Roman"/>
          <w:sz w:val="21"/>
          <w:szCs w:val="20"/>
          <w:lang w:val="en-US" w:eastAsia="en-US" w:bidi="ar-SA"/>
        </w:rPr>
        <w:t>等饲养管理技术。</w:t>
      </w:r>
    </w:p>
    <w:p w14:paraId="670ED7E2">
      <w:pPr>
        <w:pStyle w:val="87"/>
        <w:ind w:firstLine="420"/>
        <w:rPr>
          <w:rFonts w:ascii="Times New Roman"/>
        </w:rPr>
      </w:pPr>
      <w:r>
        <w:rPr>
          <w:rFonts w:ascii="Times New Roman"/>
        </w:rPr>
        <w:t>本文件适用于</w:t>
      </w:r>
      <w:r>
        <w:rPr>
          <w:rFonts w:hint="eastAsia" w:ascii="Times New Roman"/>
          <w:lang w:eastAsia="zh-CN"/>
        </w:rPr>
        <w:t>简阳土</w:t>
      </w:r>
      <w:r>
        <w:rPr>
          <w:rFonts w:ascii="Times New Roman"/>
        </w:rPr>
        <w:t>鸡</w:t>
      </w:r>
      <w:r>
        <w:rPr>
          <w:rFonts w:hint="eastAsia" w:ascii="Times New Roman"/>
          <w:lang w:eastAsia="zh-CN"/>
        </w:rPr>
        <w:t>的</w:t>
      </w:r>
      <w:r>
        <w:rPr>
          <w:rFonts w:ascii="Times New Roman"/>
        </w:rPr>
        <w:t>饲养管理。</w:t>
      </w:r>
    </w:p>
    <w:p w14:paraId="4697D269">
      <w:pPr>
        <w:pStyle w:val="135"/>
        <w:spacing w:before="312" w:after="312"/>
        <w:rPr>
          <w:rFonts w:ascii="Times New Roman"/>
        </w:rPr>
      </w:pPr>
      <w:bookmarkStart w:id="32" w:name="_Toc3568"/>
      <w:bookmarkStart w:id="33" w:name="_Toc114578239"/>
      <w:bookmarkStart w:id="34" w:name="_Toc114561106"/>
      <w:bookmarkStart w:id="35" w:name="_Toc97191424"/>
      <w:bookmarkStart w:id="36" w:name="_Toc22324"/>
      <w:r>
        <w:rPr>
          <w:rFonts w:ascii="Times New Roman"/>
        </w:rPr>
        <w:t>规范性引用文件</w:t>
      </w:r>
      <w:bookmarkEnd w:id="32"/>
      <w:bookmarkEnd w:id="33"/>
      <w:bookmarkEnd w:id="34"/>
      <w:bookmarkEnd w:id="35"/>
      <w:bookmarkEnd w:id="36"/>
    </w:p>
    <w:sdt>
      <w:sdtPr>
        <w:rPr>
          <w:rFonts w:ascii="Times New Roman"/>
        </w:rPr>
        <w:id w:val="715848253"/>
        <w:placeholder>
          <w:docPart w:val="{4808f1fa-f52a-4ed1-a83f-c708233cdb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235E52E6">
          <w:pPr>
            <w:pStyle w:val="87"/>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6E43EAE">
      <w:pPr>
        <w:pStyle w:val="87"/>
        <w:ind w:firstLine="420"/>
        <w:rPr>
          <w:rFonts w:ascii="Times New Roman"/>
        </w:rPr>
      </w:pPr>
      <w:r>
        <w:rPr>
          <w:rFonts w:hint="eastAsia" w:ascii="Times New Roman"/>
        </w:rPr>
        <w:t>GB</w:t>
      </w:r>
      <w:r>
        <w:rPr>
          <w:rFonts w:hint="eastAsia" w:ascii="Times New Roman"/>
          <w:lang w:val="en-US" w:eastAsia="zh-CN"/>
        </w:rPr>
        <w:t xml:space="preserve"> 13078</w:t>
      </w:r>
      <w:r>
        <w:rPr>
          <w:rFonts w:hint="eastAsia" w:ascii="Times New Roman"/>
        </w:rPr>
        <w:t xml:space="preserve"> </w:t>
      </w:r>
      <w:r>
        <w:rPr>
          <w:rFonts w:hint="eastAsia" w:ascii="Times New Roman"/>
          <w:lang w:eastAsia="zh-CN"/>
        </w:rPr>
        <w:t>饲料</w:t>
      </w:r>
      <w:r>
        <w:rPr>
          <w:rFonts w:hint="eastAsia" w:ascii="Times New Roman"/>
          <w:lang w:val="en-US" w:eastAsia="zh-CN"/>
        </w:rPr>
        <w:t>卫生标准</w:t>
      </w:r>
    </w:p>
    <w:p w14:paraId="67E86180">
      <w:pPr>
        <w:pStyle w:val="87"/>
        <w:ind w:firstLine="420"/>
        <w:rPr>
          <w:rFonts w:hint="eastAsia" w:ascii="Times New Roman"/>
          <w:lang w:val="en-US" w:eastAsia="zh-CN"/>
        </w:rPr>
      </w:pPr>
      <w:r>
        <w:rPr>
          <w:rFonts w:ascii="Times New Roman"/>
        </w:rPr>
        <w:t>GB 18596</w:t>
      </w:r>
      <w:r>
        <w:rPr>
          <w:rFonts w:hint="eastAsia" w:ascii="Times New Roman"/>
        </w:rPr>
        <w:t xml:space="preserve"> </w:t>
      </w:r>
      <w:r>
        <w:rPr>
          <w:rFonts w:ascii="Times New Roman"/>
        </w:rPr>
        <w:t>畜禽养殖业污染物排放标准</w:t>
      </w:r>
    </w:p>
    <w:p w14:paraId="461854A9">
      <w:pPr>
        <w:pStyle w:val="87"/>
        <w:ind w:firstLine="420"/>
        <w:rPr>
          <w:rFonts w:hint="eastAsia" w:ascii="Times New Roman"/>
        </w:rPr>
      </w:pPr>
      <w:r>
        <w:rPr>
          <w:rFonts w:ascii="Times New Roman"/>
        </w:rPr>
        <w:t>GB/T 1655</w:t>
      </w:r>
      <w:r>
        <w:rPr>
          <w:rFonts w:hint="eastAsia" w:ascii="Times New Roman"/>
        </w:rPr>
        <w:t>0 新城疫诊断技术</w:t>
      </w:r>
    </w:p>
    <w:p w14:paraId="2DB72950">
      <w:pPr>
        <w:pStyle w:val="87"/>
        <w:ind w:firstLine="420"/>
        <w:rPr>
          <w:rFonts w:ascii="Times New Roman"/>
        </w:rPr>
      </w:pPr>
      <w:r>
        <w:rPr>
          <w:rFonts w:ascii="Times New Roman"/>
        </w:rPr>
        <w:t>GB/T 18936</w:t>
      </w:r>
      <w:r>
        <w:rPr>
          <w:rFonts w:hint="eastAsia" w:ascii="Times New Roman"/>
        </w:rPr>
        <w:t xml:space="preserve"> 高致病性禽流感诊断技术</w:t>
      </w:r>
    </w:p>
    <w:p w14:paraId="62A61780">
      <w:pPr>
        <w:pStyle w:val="87"/>
        <w:ind w:firstLine="420"/>
        <w:rPr>
          <w:rFonts w:hint="eastAsia" w:ascii="Times New Roman"/>
        </w:rPr>
      </w:pPr>
      <w:r>
        <w:rPr>
          <w:rFonts w:ascii="Times New Roman"/>
        </w:rPr>
        <w:t>GB</w:t>
      </w:r>
      <w:r>
        <w:rPr>
          <w:rFonts w:ascii="Times New Roman"/>
          <w:lang w:val="en-US"/>
        </w:rPr>
        <w:t>/</w:t>
      </w:r>
      <w:r>
        <w:rPr>
          <w:rFonts w:hint="eastAsia" w:ascii="Times New Roman"/>
          <w:lang w:val="en-US" w:eastAsia="zh-CN"/>
        </w:rPr>
        <w:t xml:space="preserve">T 25886 </w:t>
      </w:r>
      <w:r>
        <w:rPr>
          <w:rFonts w:hint="eastAsia" w:ascii="Times New Roman"/>
        </w:rPr>
        <w:t>养鸡场带鸡消毒技术要求</w:t>
      </w:r>
    </w:p>
    <w:p w14:paraId="350815C0">
      <w:pPr>
        <w:pStyle w:val="87"/>
        <w:ind w:firstLine="420"/>
        <w:rPr>
          <w:rFonts w:hint="eastAsia" w:ascii="Times New Roman" w:hAnsi="Times New Roman" w:cs="Times New Roman"/>
          <w:lang w:eastAsia="zh-CN"/>
        </w:rPr>
      </w:pPr>
      <w:r>
        <w:rPr>
          <w:rFonts w:hint="eastAsia" w:ascii="Times New Roman" w:hAnsi="Times New Roman" w:eastAsia="仿宋"/>
          <w:szCs w:val="28"/>
          <w:lang w:val="en-US" w:eastAsia="zh-CN"/>
        </w:rPr>
        <w:t>NY</w:t>
      </w:r>
      <w:r>
        <w:rPr>
          <w:rFonts w:ascii="Times New Roman" w:hAnsi="Times New Roman" w:eastAsia="仿宋"/>
          <w:szCs w:val="28"/>
        </w:rPr>
        <w:t xml:space="preserve">/T </w:t>
      </w:r>
      <w:r>
        <w:rPr>
          <w:rFonts w:hint="eastAsia" w:ascii="Times New Roman" w:hAnsi="Times New Roman" w:eastAsia="仿宋"/>
          <w:szCs w:val="28"/>
          <w:lang w:val="en-US" w:eastAsia="zh-CN"/>
        </w:rPr>
        <w:t>2566</w:t>
      </w:r>
      <w:r>
        <w:rPr>
          <w:rFonts w:ascii="Times New Roman" w:hAnsi="Times New Roman" w:eastAsia="仿宋"/>
          <w:szCs w:val="28"/>
        </w:rPr>
        <w:t>-20</w:t>
      </w:r>
      <w:r>
        <w:rPr>
          <w:rFonts w:hint="eastAsia" w:ascii="Times New Roman" w:hAnsi="Times New Roman" w:eastAsia="仿宋"/>
          <w:szCs w:val="28"/>
          <w:lang w:val="en-US" w:eastAsia="zh-CN"/>
        </w:rPr>
        <w:t xml:space="preserve">07 </w:t>
      </w:r>
      <w:r>
        <w:rPr>
          <w:rFonts w:hint="eastAsia" w:ascii="Times New Roman" w:hAnsi="Times New Roman" w:cs="Times New Roman"/>
          <w:lang w:eastAsia="zh-CN"/>
        </w:rPr>
        <w:t>标准化肉鸡养殖场建设规范</w:t>
      </w:r>
    </w:p>
    <w:p w14:paraId="7DA78401">
      <w:pPr>
        <w:pStyle w:val="87"/>
        <w:ind w:firstLine="420"/>
        <w:rPr>
          <w:rFonts w:hint="default"/>
          <w:lang w:val="en-US" w:eastAsia="zh-CN"/>
        </w:rPr>
      </w:pPr>
      <w:r>
        <w:rPr>
          <w:rFonts w:hint="eastAsia" w:ascii="Times New Roman"/>
          <w:lang w:val="en-US" w:eastAsia="zh-CN"/>
        </w:rPr>
        <w:t xml:space="preserve">NY/T 5038 </w:t>
      </w:r>
      <w:r>
        <w:rPr>
          <w:rFonts w:hint="default" w:ascii="Times New Roman"/>
        </w:rPr>
        <w:t>无公害食品 家禽养殖生产管理规范</w:t>
      </w:r>
    </w:p>
    <w:p w14:paraId="63A7F5A3">
      <w:pPr>
        <w:pStyle w:val="87"/>
        <w:ind w:firstLine="420"/>
        <w:rPr>
          <w:rFonts w:ascii="Times New Roman"/>
        </w:rPr>
      </w:pPr>
      <w:r>
        <w:rPr>
          <w:rFonts w:ascii="Times New Roman"/>
        </w:rPr>
        <w:t>NY 5027 无公害食品 畜禽饮用水水质</w:t>
      </w:r>
    </w:p>
    <w:p w14:paraId="201104C3">
      <w:pPr>
        <w:pStyle w:val="87"/>
        <w:ind w:firstLine="420"/>
        <w:rPr>
          <w:rFonts w:ascii="Times New Roman"/>
          <w:color w:val="FF0000"/>
        </w:rPr>
      </w:pPr>
      <w:r>
        <w:rPr>
          <w:rFonts w:ascii="Times New Roman"/>
        </w:rPr>
        <w:t>NY/T 388 畜禽场环境质量标准</w:t>
      </w:r>
    </w:p>
    <w:p w14:paraId="6DDFAF6B">
      <w:pPr>
        <w:pStyle w:val="87"/>
        <w:ind w:firstLine="420"/>
        <w:rPr>
          <w:rFonts w:ascii="Times New Roman"/>
        </w:rPr>
      </w:pPr>
      <w:r>
        <w:rPr>
          <w:rFonts w:ascii="Times New Roman"/>
        </w:rPr>
        <w:t>NY/T 3075 畜禽养殖场消毒技术</w:t>
      </w:r>
    </w:p>
    <w:p w14:paraId="586FF94F">
      <w:pPr>
        <w:pStyle w:val="135"/>
        <w:spacing w:before="312" w:after="312"/>
        <w:rPr>
          <w:rFonts w:ascii="Times New Roman"/>
        </w:rPr>
      </w:pPr>
      <w:bookmarkStart w:id="37" w:name="_Toc24391"/>
      <w:bookmarkStart w:id="38" w:name="_Toc32363"/>
      <w:r>
        <w:rPr>
          <w:rFonts w:ascii="Times New Roman"/>
        </w:rPr>
        <w:t>术语和定义</w:t>
      </w:r>
      <w:bookmarkEnd w:id="37"/>
      <w:bookmarkEnd w:id="38"/>
      <w:bookmarkStart w:id="140" w:name="_GoBack"/>
      <w:bookmarkEnd w:id="140"/>
    </w:p>
    <w:p w14:paraId="2EAEE796">
      <w:pPr>
        <w:pStyle w:val="136"/>
        <w:bidi w:val="0"/>
        <w:ind w:left="1982" w:leftChars="0" w:hanging="1982" w:hangingChars="944"/>
        <w:rPr>
          <w:rFonts w:hint="eastAsia"/>
          <w:lang w:val="en-US" w:eastAsia="zh-CN"/>
        </w:rPr>
      </w:pPr>
      <w:bookmarkStart w:id="39" w:name="_Toc22212"/>
      <w:r>
        <w:rPr>
          <w:rFonts w:hint="eastAsia"/>
          <w:lang w:val="en-US" w:eastAsia="zh-CN"/>
        </w:rPr>
        <w:t>简阳土鸡</w:t>
      </w:r>
      <w:bookmarkEnd w:id="39"/>
    </w:p>
    <w:p w14:paraId="3BEFDED1">
      <w:pPr>
        <w:pStyle w:val="87"/>
        <w:ind w:firstLine="420"/>
        <w:rPr>
          <w:rFonts w:hint="eastAsia" w:ascii="Times New Roman"/>
          <w:color w:val="auto"/>
          <w:highlight w:val="none"/>
          <w:lang w:val="en-US" w:eastAsia="zh-CN"/>
        </w:rPr>
      </w:pPr>
      <w:r>
        <w:rPr>
          <w:rFonts w:hint="eastAsia" w:ascii="Times New Roman"/>
          <w:color w:val="auto"/>
          <w:highlight w:val="none"/>
          <w:lang w:val="en-US" w:eastAsia="zh-CN"/>
        </w:rPr>
        <w:t>属中速型青脚麻羽优质肉鸡，具有地方鸡种的优质风味、满足西南地区优质鸡消费市场、适合于简阳土鸡品牌建设的品种</w:t>
      </w:r>
      <w:r>
        <w:rPr>
          <w:rFonts w:ascii="Times New Roman"/>
          <w:color w:val="auto"/>
          <w:highlight w:val="none"/>
        </w:rPr>
        <w:t>。</w:t>
      </w:r>
      <w:r>
        <w:rPr>
          <w:rFonts w:hint="eastAsia" w:ascii="Times New Roman"/>
          <w:color w:val="auto"/>
          <w:highlight w:val="none"/>
          <w:lang w:val="en-US" w:eastAsia="zh-CN"/>
        </w:rPr>
        <w:t>公鸡红羽，产肉性能好，母鸡麻羽，产蛋性能高。</w:t>
      </w:r>
    </w:p>
    <w:p w14:paraId="41E4C354">
      <w:pPr>
        <w:pStyle w:val="135"/>
        <w:spacing w:before="312" w:after="312"/>
        <w:rPr>
          <w:rFonts w:ascii="Times New Roman"/>
        </w:rPr>
      </w:pPr>
      <w:bookmarkStart w:id="40" w:name="_Toc19407"/>
      <w:r>
        <w:rPr>
          <w:rFonts w:hint="eastAsia" w:ascii="Times New Roman"/>
          <w:lang w:eastAsia="zh-CN"/>
        </w:rPr>
        <w:t>鸡场建设</w:t>
      </w:r>
      <w:bookmarkEnd w:id="40"/>
    </w:p>
    <w:p w14:paraId="62B12C61">
      <w:pPr>
        <w:pStyle w:val="136"/>
        <w:bidi w:val="0"/>
        <w:ind w:left="1982" w:leftChars="0" w:hanging="1982" w:hangingChars="944"/>
      </w:pPr>
      <w:bookmarkStart w:id="41" w:name="_Toc16406"/>
      <w:r>
        <w:rPr>
          <w:rFonts w:hint="eastAsia"/>
          <w:lang w:eastAsia="zh-CN"/>
        </w:rPr>
        <w:t>鸡场选址与布局</w:t>
      </w:r>
      <w:bookmarkEnd w:id="41"/>
    </w:p>
    <w:p w14:paraId="35EA614D">
      <w:pPr>
        <w:pStyle w:val="87"/>
        <w:rPr>
          <w:rFonts w:hint="default" w:ascii="Times New Roman" w:hAnsi="Times New Roman" w:cs="Times New Roman"/>
          <w:lang w:val="en-US" w:eastAsia="zh-CN"/>
        </w:rPr>
      </w:pPr>
      <w:r>
        <w:rPr>
          <w:rFonts w:hint="default" w:ascii="Times New Roman" w:hAnsi="Times New Roman" w:cs="Times New Roman"/>
          <w:lang w:eastAsia="zh-CN"/>
        </w:rPr>
        <w:t>鸡场选址不在政府划定的畜禽养殖禁养区内，要求地势高燥，</w:t>
      </w:r>
      <w:r>
        <w:rPr>
          <w:rFonts w:hint="default" w:ascii="Times New Roman" w:hAnsi="Times New Roman" w:eastAsia="宋体" w:cs="Times New Roman"/>
          <w:i w:val="0"/>
          <w:iCs w:val="0"/>
          <w:caps w:val="0"/>
          <w:color w:val="000000"/>
          <w:spacing w:val="0"/>
          <w:sz w:val="21"/>
          <w:szCs w:val="21"/>
          <w:shd w:val="clear" w:fill="FFFFFF"/>
        </w:rPr>
        <w:t>开阔平整</w:t>
      </w:r>
      <w:r>
        <w:rPr>
          <w:rFonts w:hint="default" w:ascii="Times New Roman" w:hAnsi="Times New Roman" w:cs="Times New Roman"/>
          <w:lang w:eastAsia="zh-CN"/>
        </w:rPr>
        <w:t>，通风向阳，排水良好，</w:t>
      </w:r>
      <w:r>
        <w:rPr>
          <w:rFonts w:hint="default" w:ascii="Times New Roman" w:hAnsi="Times New Roman" w:eastAsia="宋体" w:cs="Times New Roman"/>
          <w:i w:val="0"/>
          <w:iCs w:val="0"/>
          <w:caps w:val="0"/>
          <w:color w:val="000000"/>
          <w:spacing w:val="0"/>
          <w:sz w:val="21"/>
          <w:szCs w:val="21"/>
          <w:shd w:val="clear" w:fill="FFFFFF"/>
        </w:rPr>
        <w:t>交通</w:t>
      </w:r>
      <w:r>
        <w:rPr>
          <w:rFonts w:hint="default" w:ascii="Times New Roman" w:hAnsi="Times New Roman" w:cs="Times New Roman"/>
          <w:i w:val="0"/>
          <w:iCs w:val="0"/>
          <w:caps w:val="0"/>
          <w:color w:val="000000"/>
          <w:spacing w:val="0"/>
          <w:sz w:val="21"/>
          <w:szCs w:val="21"/>
          <w:shd w:val="clear" w:fill="FFFFFF"/>
          <w:lang w:eastAsia="zh-CN"/>
        </w:rPr>
        <w:t>便利</w:t>
      </w:r>
      <w:r>
        <w:rPr>
          <w:rFonts w:hint="default" w:ascii="Times New Roman" w:hAnsi="Times New Roman" w:eastAsia="宋体" w:cs="Times New Roman"/>
          <w:i w:val="0"/>
          <w:iCs w:val="0"/>
          <w:caps w:val="0"/>
          <w:color w:val="000000"/>
          <w:spacing w:val="0"/>
          <w:sz w:val="21"/>
          <w:szCs w:val="21"/>
          <w:shd w:val="clear" w:fill="FFFFFF"/>
        </w:rPr>
        <w:t>、水电安全</w:t>
      </w:r>
      <w:r>
        <w:rPr>
          <w:rFonts w:hint="default" w:ascii="Times New Roman" w:hAnsi="Times New Roman" w:cs="Times New Roman"/>
          <w:i w:val="0"/>
          <w:iCs w:val="0"/>
          <w:caps w:val="0"/>
          <w:color w:val="000000"/>
          <w:spacing w:val="0"/>
          <w:sz w:val="21"/>
          <w:szCs w:val="21"/>
          <w:shd w:val="clear" w:fill="FFFFFF"/>
          <w:lang w:eastAsia="zh-CN"/>
        </w:rPr>
        <w:t>。</w:t>
      </w:r>
      <w:r>
        <w:rPr>
          <w:rFonts w:hint="default" w:ascii="Times New Roman" w:hAnsi="Times New Roman" w:cs="Times New Roman"/>
          <w:lang w:eastAsia="zh-CN"/>
        </w:rPr>
        <w:t>鸡场应坐北朝南，生产区、生活区、污粪处理区分区合理，净道和污道分开，选址和布局符合</w:t>
      </w:r>
      <w:r>
        <w:rPr>
          <w:rFonts w:hint="eastAsia" w:ascii="Times New Roman" w:hAnsi="Times New Roman" w:eastAsia="仿宋"/>
          <w:szCs w:val="28"/>
          <w:lang w:val="en-US" w:eastAsia="zh-CN"/>
        </w:rPr>
        <w:t>NY</w:t>
      </w:r>
      <w:r>
        <w:rPr>
          <w:rFonts w:ascii="Times New Roman" w:hAnsi="Times New Roman" w:eastAsia="仿宋"/>
          <w:szCs w:val="28"/>
        </w:rPr>
        <w:t xml:space="preserve">/T </w:t>
      </w:r>
      <w:r>
        <w:rPr>
          <w:rFonts w:hint="eastAsia" w:ascii="Times New Roman" w:hAnsi="Times New Roman" w:eastAsia="仿宋"/>
          <w:szCs w:val="28"/>
          <w:lang w:val="en-US" w:eastAsia="zh-CN"/>
        </w:rPr>
        <w:t>2566</w:t>
      </w:r>
      <w:r>
        <w:rPr>
          <w:rFonts w:ascii="Times New Roman" w:hAnsi="Times New Roman" w:eastAsia="仿宋"/>
          <w:szCs w:val="28"/>
        </w:rPr>
        <w:t>-20</w:t>
      </w:r>
      <w:r>
        <w:rPr>
          <w:rFonts w:hint="eastAsia" w:ascii="Times New Roman" w:hAnsi="Times New Roman" w:eastAsia="仿宋"/>
          <w:szCs w:val="28"/>
          <w:lang w:val="en-US" w:eastAsia="zh-CN"/>
        </w:rPr>
        <w:t>07</w:t>
      </w:r>
      <w:r>
        <w:rPr>
          <w:rFonts w:hint="eastAsia" w:ascii="Times New Roman" w:hAnsi="Times New Roman" w:cs="Times New Roman"/>
          <w:lang w:val="en-US" w:eastAsia="zh-CN"/>
        </w:rPr>
        <w:t>和</w:t>
      </w:r>
      <w:r>
        <w:rPr>
          <w:rFonts w:hint="default" w:ascii="Times New Roman" w:hAnsi="Times New Roman" w:cs="Times New Roman"/>
          <w:lang w:val="en-US" w:eastAsia="zh-CN"/>
        </w:rPr>
        <w:t>NY/T 5038的要求。</w:t>
      </w:r>
    </w:p>
    <w:p w14:paraId="0CF9492B">
      <w:pPr>
        <w:pStyle w:val="136"/>
        <w:bidi w:val="0"/>
        <w:ind w:left="1982" w:leftChars="0" w:hanging="1982" w:hangingChars="944"/>
      </w:pPr>
      <w:bookmarkStart w:id="42" w:name="_Toc16375"/>
      <w:r>
        <w:rPr>
          <w:rFonts w:hint="eastAsia"/>
          <w:lang w:eastAsia="zh-CN"/>
        </w:rPr>
        <w:t>鸡舍建设</w:t>
      </w:r>
      <w:bookmarkEnd w:id="42"/>
    </w:p>
    <w:p w14:paraId="0B0D19F3">
      <w:pPr>
        <w:pStyle w:val="87"/>
        <w:ind w:left="0" w:leftChars="0" w:firstLine="0" w:firstLineChars="0"/>
        <w:rPr>
          <w:rFonts w:hint="eastAsia"/>
          <w:lang w:val="en-US" w:eastAsia="zh-CN"/>
        </w:rPr>
      </w:pPr>
      <w:r>
        <w:rPr>
          <w:rFonts w:hint="eastAsia" w:ascii="黑体" w:eastAsia="黑体" w:cs="Times New Roman"/>
          <w:sz w:val="21"/>
          <w:lang w:val="en-US" w:eastAsia="zh-CN" w:bidi="ar-SA"/>
        </w:rPr>
        <w:t xml:space="preserve">4.2.1 </w:t>
      </w:r>
      <w:r>
        <w:rPr>
          <w:rFonts w:hint="eastAsia" w:ascii="黑体" w:hAnsi="Times New Roman" w:eastAsia="黑体" w:cs="Times New Roman"/>
          <w:sz w:val="21"/>
          <w:lang w:val="en-US" w:eastAsia="zh-CN" w:bidi="ar-SA"/>
        </w:rPr>
        <w:t>育雏舍</w:t>
      </w:r>
    </w:p>
    <w:p w14:paraId="0D05C660">
      <w:pPr>
        <w:keepNext w:val="0"/>
        <w:keepLines w:val="0"/>
        <w:widowControl/>
        <w:suppressLineNumbers w:val="0"/>
        <w:ind w:firstLine="420" w:firstLineChars="200"/>
        <w:jc w:val="left"/>
        <w:rPr>
          <w:rFonts w:hint="default" w:ascii="Times New Roman" w:hAnsi="Times New Roman" w:cs="Times New Roman"/>
          <w:lang w:val="en-US" w:eastAsia="zh-CN"/>
        </w:rPr>
      </w:pPr>
      <w:r>
        <w:rPr>
          <w:rFonts w:hint="default" w:ascii="Times New Roman" w:hAnsi="Times New Roman" w:cs="Times New Roman"/>
          <w:lang w:val="en-US" w:eastAsia="zh-CN"/>
        </w:rPr>
        <w:t>采用密闭式</w:t>
      </w:r>
      <w:r>
        <w:rPr>
          <w:rFonts w:hint="default" w:ascii="Times New Roman" w:hAnsi="Times New Roman" w:cs="Times New Roman"/>
          <w:lang w:eastAsia="zh-CN"/>
        </w:rPr>
        <w:t>鸡舍，</w:t>
      </w:r>
      <w:r>
        <w:rPr>
          <w:rFonts w:hint="default" w:ascii="Times New Roman" w:hAnsi="Times New Roman" w:eastAsia="宋体" w:cs="Times New Roman"/>
          <w:color w:val="000000"/>
          <w:kern w:val="0"/>
          <w:sz w:val="22"/>
          <w:szCs w:val="22"/>
          <w:lang w:val="en-US" w:eastAsia="zh-CN" w:bidi="ar"/>
        </w:rPr>
        <w:t>具良好的抗压、保温、隔热、防水及防鼠能力</w:t>
      </w:r>
      <w:r>
        <w:rPr>
          <w:rFonts w:hint="default" w:ascii="Times New Roman" w:hAnsi="Times New Roman" w:cs="Times New Roman"/>
          <w:color w:val="000000"/>
          <w:kern w:val="0"/>
          <w:sz w:val="22"/>
          <w:szCs w:val="22"/>
          <w:lang w:val="en-US" w:eastAsia="zh-CN" w:bidi="ar"/>
        </w:rPr>
        <w:t>。</w:t>
      </w:r>
      <w:r>
        <w:rPr>
          <w:rFonts w:hint="default" w:ascii="Times New Roman" w:hAnsi="Times New Roman" w:cs="Times New Roman"/>
          <w:lang w:eastAsia="zh-CN"/>
        </w:rPr>
        <w:t>地面水泥硬化，鸡舍</w:t>
      </w:r>
      <w:r>
        <w:rPr>
          <w:rFonts w:hint="default" w:ascii="Times New Roman" w:hAnsi="Times New Roman" w:cs="Times New Roman"/>
          <w:lang w:val="en-US" w:eastAsia="zh-CN"/>
        </w:rPr>
        <w:t>尺寸根据规模进行调整，1万只规模育雏舍推荐长度和</w:t>
      </w:r>
      <w:r>
        <w:rPr>
          <w:rFonts w:hint="default" w:ascii="Times New Roman" w:hAnsi="Times New Roman" w:cs="Times New Roman"/>
          <w:lang w:eastAsia="zh-CN"/>
        </w:rPr>
        <w:t>宽度</w:t>
      </w:r>
      <w:r>
        <w:rPr>
          <w:rFonts w:hint="default" w:ascii="Times New Roman" w:hAnsi="Times New Roman" w:cs="Times New Roman"/>
          <w:lang w:val="en-US" w:eastAsia="zh-CN"/>
        </w:rPr>
        <w:t>分别为40米和12米，屋顶高度3.4米。</w:t>
      </w:r>
    </w:p>
    <w:p w14:paraId="1EA44EAF">
      <w:pPr>
        <w:keepNext w:val="0"/>
        <w:keepLines w:val="0"/>
        <w:widowControl/>
        <w:suppressLineNumbers w:val="0"/>
        <w:jc w:val="left"/>
        <w:rPr>
          <w:rFonts w:hint="eastAsia" w:ascii="黑体" w:hAnsi="黑体" w:eastAsia="黑体" w:cs="黑体"/>
          <w:b w:val="0"/>
          <w:bCs w:val="0"/>
          <w:lang w:val="en-US" w:eastAsia="zh-CN"/>
        </w:rPr>
      </w:pPr>
      <w:r>
        <w:rPr>
          <w:rFonts w:hint="eastAsia" w:ascii="黑体" w:hAnsi="黑体" w:eastAsia="黑体" w:cs="黑体"/>
          <w:b w:val="0"/>
          <w:bCs w:val="0"/>
          <w:lang w:val="en-US" w:eastAsia="zh-CN"/>
        </w:rPr>
        <w:t>4.2.2 放养舍</w:t>
      </w:r>
    </w:p>
    <w:p w14:paraId="4112F6FE">
      <w:pPr>
        <w:keepNext w:val="0"/>
        <w:keepLines w:val="0"/>
        <w:widowControl/>
        <w:suppressLineNumbers w:val="0"/>
        <w:ind w:firstLine="420" w:firstLineChars="200"/>
        <w:jc w:val="left"/>
        <w:rPr>
          <w:rFonts w:hint="default"/>
          <w:lang w:val="en-US" w:eastAsia="zh-CN"/>
        </w:rPr>
      </w:pPr>
      <w:r>
        <w:rPr>
          <w:rFonts w:hint="default" w:ascii="Times New Roman" w:hAnsi="Times New Roman" w:cs="Times New Roman"/>
          <w:lang w:val="en-US" w:eastAsia="zh-CN"/>
        </w:rPr>
        <w:t>采用固定或可移动的开放式鸡舍。鸡舍面积按12只/m</w:t>
      </w:r>
      <w:r>
        <w:rPr>
          <w:rFonts w:hint="default" w:ascii="Times New Roman" w:hAnsi="Times New Roman" w:cs="Times New Roman"/>
          <w:vertAlign w:val="superscript"/>
          <w:lang w:val="en-US" w:eastAsia="zh-CN"/>
        </w:rPr>
        <w:t>2</w:t>
      </w:r>
      <w:r>
        <w:rPr>
          <w:rFonts w:hint="default" w:ascii="Times New Roman" w:hAnsi="Times New Roman" w:cs="Times New Roman"/>
          <w:lang w:val="en-US" w:eastAsia="zh-CN"/>
        </w:rPr>
        <w:t>进行设计。地面硬化铺设垫料或配备离地的垫网。舍外按15只/m</w:t>
      </w:r>
      <w:r>
        <w:rPr>
          <w:rFonts w:hint="default" w:ascii="Times New Roman" w:hAnsi="Times New Roman" w:cs="Times New Roman"/>
          <w:vertAlign w:val="superscript"/>
          <w:lang w:val="en-US" w:eastAsia="zh-CN"/>
        </w:rPr>
        <w:t>2</w:t>
      </w:r>
      <w:r>
        <w:rPr>
          <w:rFonts w:hint="default" w:ascii="Times New Roman" w:hAnsi="Times New Roman" w:cs="Times New Roman"/>
          <w:lang w:val="en-US" w:eastAsia="zh-CN"/>
        </w:rPr>
        <w:t>配备放养场地并设置围栏。</w:t>
      </w:r>
    </w:p>
    <w:p w14:paraId="0A693A35">
      <w:pPr>
        <w:pStyle w:val="136"/>
        <w:bidi w:val="0"/>
        <w:ind w:left="1982" w:leftChars="0" w:hanging="1982" w:hangingChars="944"/>
      </w:pPr>
      <w:bookmarkStart w:id="43" w:name="_Toc25957"/>
      <w:r>
        <w:rPr>
          <w:rFonts w:hint="eastAsia"/>
          <w:lang w:eastAsia="zh-CN"/>
        </w:rPr>
        <w:t>设施配备</w:t>
      </w:r>
      <w:bookmarkEnd w:id="43"/>
    </w:p>
    <w:p w14:paraId="0BC32507">
      <w:pPr>
        <w:pStyle w:val="87"/>
        <w:rPr>
          <w:rFonts w:hint="eastAsia" w:hAnsi="宋体" w:cs="宋体"/>
          <w:snapToGrid w:val="0"/>
          <w:color w:val="auto"/>
          <w:sz w:val="20"/>
          <w:szCs w:val="20"/>
          <w:lang w:val="en-US" w:eastAsia="zh-CN" w:bidi="ar-SA"/>
        </w:rPr>
      </w:pPr>
      <w:r>
        <w:rPr>
          <w:rFonts w:hint="eastAsia"/>
          <w:lang w:eastAsia="zh-CN"/>
        </w:rPr>
        <w:t>配备喂料饮水、保温降温、预防保健、</w:t>
      </w:r>
      <w:r>
        <w:rPr>
          <w:rFonts w:hint="eastAsia"/>
          <w:color w:val="auto"/>
          <w:lang w:eastAsia="zh-CN"/>
        </w:rPr>
        <w:t>断喙、</w:t>
      </w:r>
      <w:r>
        <w:rPr>
          <w:rFonts w:hint="eastAsia"/>
          <w:lang w:eastAsia="zh-CN"/>
        </w:rPr>
        <w:t>光照、清洗消毒、无害化处理等设施设备。</w:t>
      </w:r>
    </w:p>
    <w:p w14:paraId="517CC4C1">
      <w:pPr>
        <w:pStyle w:val="135"/>
        <w:spacing w:before="312" w:after="312"/>
        <w:rPr>
          <w:rFonts w:hint="eastAsia" w:ascii="Times New Roman"/>
          <w:lang w:val="en-US" w:eastAsia="zh-CN"/>
        </w:rPr>
      </w:pPr>
      <w:bookmarkStart w:id="44" w:name="_Toc17924"/>
      <w:bookmarkStart w:id="45" w:name="_Toc5209"/>
      <w:bookmarkStart w:id="46" w:name="_Toc114578255"/>
      <w:r>
        <w:rPr>
          <w:rFonts w:hint="eastAsia" w:ascii="Times New Roman"/>
          <w:lang w:eastAsia="zh-CN"/>
        </w:rPr>
        <w:t>饲养管理</w:t>
      </w:r>
      <w:bookmarkEnd w:id="44"/>
      <w:bookmarkEnd w:id="45"/>
      <w:bookmarkEnd w:id="46"/>
    </w:p>
    <w:p w14:paraId="61A281FE">
      <w:pPr>
        <w:pStyle w:val="136"/>
        <w:bidi w:val="0"/>
        <w:ind w:left="1761" w:leftChars="0" w:hanging="1761" w:hangingChars="839"/>
        <w:rPr>
          <w:rFonts w:hint="eastAsia"/>
          <w:lang w:val="en-US" w:eastAsia="zh-CN"/>
        </w:rPr>
      </w:pPr>
      <w:bookmarkStart w:id="47" w:name="_Toc15990"/>
      <w:r>
        <w:rPr>
          <w:rFonts w:hint="eastAsia"/>
        </w:rPr>
        <w:t>雏鸡来源</w:t>
      </w:r>
      <w:bookmarkEnd w:id="47"/>
    </w:p>
    <w:p w14:paraId="147E3DC4">
      <w:pPr>
        <w:pStyle w:val="87"/>
        <w:ind w:firstLine="420"/>
        <w:rPr>
          <w:rFonts w:hint="default" w:ascii="Times New Roman" w:hAnsi="Times New Roman" w:cs="Times New Roman"/>
        </w:rPr>
      </w:pPr>
      <w:r>
        <w:rPr>
          <w:rFonts w:hint="default" w:ascii="Times New Roman" w:hAnsi="Times New Roman" w:cs="Times New Roman"/>
        </w:rPr>
        <w:t>雏鸡应来自具有《种畜禽生产经营许可证》和《动物防疫条件合格证》的种鸡场，且同时满足以下要求：</w:t>
      </w:r>
    </w:p>
    <w:p w14:paraId="45F4C852">
      <w:pPr>
        <w:pStyle w:val="87"/>
        <w:ind w:firstLine="420"/>
        <w:rPr>
          <w:rFonts w:hint="default" w:ascii="Times New Roman" w:hAnsi="Times New Roman" w:cs="Times New Roman"/>
        </w:rPr>
      </w:pPr>
      <w:r>
        <w:rPr>
          <w:rFonts w:hint="default" w:ascii="Times New Roman" w:hAnsi="Times New Roman" w:cs="Times New Roman"/>
        </w:rPr>
        <w:t>a）不应有鸡白痢、禽白血病等垂直传播疾病；</w:t>
      </w:r>
    </w:p>
    <w:p w14:paraId="297764D2">
      <w:pPr>
        <w:pStyle w:val="87"/>
        <w:ind w:firstLine="420"/>
        <w:rPr>
          <w:rFonts w:hint="default" w:ascii="Times New Roman" w:hAnsi="Times New Roman" w:cs="Times New Roman"/>
        </w:rPr>
      </w:pPr>
      <w:r>
        <w:rPr>
          <w:rFonts w:hint="default" w:ascii="Times New Roman" w:hAnsi="Times New Roman" w:cs="Times New Roman"/>
        </w:rPr>
        <w:t>b）应来源于非疫区。</w:t>
      </w:r>
    </w:p>
    <w:p w14:paraId="0C238E37">
      <w:pPr>
        <w:pStyle w:val="136"/>
        <w:bidi w:val="0"/>
        <w:ind w:left="1982" w:leftChars="0" w:hanging="1982" w:hangingChars="944"/>
      </w:pPr>
      <w:bookmarkStart w:id="48" w:name="_Toc7463"/>
      <w:r>
        <w:t>饲养方式</w:t>
      </w:r>
      <w:bookmarkEnd w:id="48"/>
    </w:p>
    <w:p w14:paraId="682B41FB">
      <w:pPr>
        <w:pStyle w:val="87"/>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lang w:val="en-US" w:eastAsia="zh-CN"/>
        </w:rPr>
        <w:t>宜</w:t>
      </w:r>
      <w:r>
        <w:rPr>
          <w:rFonts w:hint="default" w:ascii="Times New Roman" w:hAnsi="Times New Roman" w:cs="Times New Roman"/>
        </w:rPr>
        <w:t>采用育雏期（</w:t>
      </w:r>
      <w:r>
        <w:rPr>
          <w:rFonts w:hint="default" w:ascii="Times New Roman" w:hAnsi="Times New Roman" w:cs="Times New Roman"/>
          <w:lang w:eastAsia="zh-CN"/>
        </w:rPr>
        <w:t>初生</w:t>
      </w:r>
      <w:r>
        <w:rPr>
          <w:rFonts w:hint="default" w:ascii="Times New Roman" w:hAnsi="Times New Roman" w:cs="Times New Roman"/>
        </w:rPr>
        <w:t>～35 d）和</w:t>
      </w:r>
      <w:r>
        <w:rPr>
          <w:rFonts w:hint="default" w:ascii="Times New Roman" w:hAnsi="Times New Roman" w:cs="Times New Roman"/>
          <w:lang w:val="en-US" w:eastAsia="zh-CN"/>
        </w:rPr>
        <w:t>放养</w:t>
      </w:r>
      <w:r>
        <w:rPr>
          <w:rFonts w:hint="default" w:ascii="Times New Roman" w:hAnsi="Times New Roman" w:cs="Times New Roman"/>
        </w:rPr>
        <w:t>期（36 d～上市）两阶段饲养。育雏期可舍内笼养或平养，</w:t>
      </w:r>
      <w:r>
        <w:rPr>
          <w:rFonts w:hint="default" w:ascii="Times New Roman" w:hAnsi="Times New Roman" w:cs="Times New Roman"/>
          <w:lang w:val="en-US" w:eastAsia="zh-CN"/>
        </w:rPr>
        <w:t>放养</w:t>
      </w:r>
      <w:r>
        <w:rPr>
          <w:rFonts w:hint="default" w:ascii="Times New Roman" w:hAnsi="Times New Roman" w:cs="Times New Roman"/>
        </w:rPr>
        <w:t>期可</w:t>
      </w:r>
      <w:r>
        <w:rPr>
          <w:rFonts w:hint="default" w:ascii="Times New Roman" w:hAnsi="Times New Roman" w:cs="Times New Roman"/>
          <w:lang w:val="en-US" w:eastAsia="zh-CN"/>
        </w:rPr>
        <w:t>采用</w:t>
      </w:r>
      <w:r>
        <w:rPr>
          <w:rFonts w:hint="default" w:ascii="Times New Roman" w:hAnsi="Times New Roman" w:cs="Times New Roman"/>
        </w:rPr>
        <w:t>“舍内平养+放养”结合的饲养方式。应坚持全进全出。公鸡与母鸡应分群</w:t>
      </w:r>
      <w:r>
        <w:rPr>
          <w:rFonts w:hint="default" w:ascii="Times New Roman" w:hAnsi="Times New Roman" w:cs="Times New Roman"/>
          <w:lang w:eastAsia="zh-CN"/>
        </w:rPr>
        <w:t>饲</w:t>
      </w:r>
      <w:r>
        <w:rPr>
          <w:rFonts w:hint="default" w:ascii="Times New Roman" w:hAnsi="Times New Roman" w:cs="Times New Roman"/>
        </w:rPr>
        <w:t>养。</w:t>
      </w:r>
    </w:p>
    <w:p w14:paraId="782D12E8">
      <w:pPr>
        <w:pStyle w:val="136"/>
        <w:bidi w:val="0"/>
        <w:ind w:left="0" w:leftChars="0" w:firstLine="0" w:firstLineChars="0"/>
        <w:rPr>
          <w:rFonts w:hint="default" w:ascii="Times New Roman" w:hAnsi="Times New Roman" w:cs="Times New Roman"/>
        </w:rPr>
      </w:pPr>
      <w:bookmarkStart w:id="49" w:name="_Toc9257"/>
      <w:bookmarkStart w:id="50" w:name="_Toc114578257"/>
      <w:bookmarkStart w:id="51" w:name="_Toc14556"/>
      <w:bookmarkStart w:id="52" w:name="_Toc30892"/>
      <w:bookmarkStart w:id="53" w:name="_Toc149834353"/>
      <w:bookmarkStart w:id="54" w:name="_Toc19876"/>
      <w:r>
        <w:rPr>
          <w:rFonts w:hint="default" w:ascii="Times New Roman" w:hAnsi="Times New Roman" w:cs="Times New Roman"/>
        </w:rPr>
        <w:t>育雏前准备</w:t>
      </w:r>
      <w:bookmarkEnd w:id="49"/>
    </w:p>
    <w:p w14:paraId="24A7CA79">
      <w:pPr>
        <w:pStyle w:val="87"/>
        <w:ind w:firstLine="420"/>
        <w:rPr>
          <w:rFonts w:hint="default" w:ascii="Times New Roman" w:hAnsi="Times New Roman" w:cs="Times New Roman"/>
        </w:rPr>
      </w:pPr>
      <w:r>
        <w:rPr>
          <w:rFonts w:hint="default" w:ascii="Times New Roman" w:hAnsi="Times New Roman" w:cs="Times New Roman"/>
        </w:rPr>
        <w:t>入舍前，</w:t>
      </w:r>
      <w:r>
        <w:rPr>
          <w:rFonts w:hint="default" w:ascii="Times New Roman" w:hAnsi="Times New Roman" w:cs="Times New Roman"/>
          <w:lang w:eastAsia="zh-CN"/>
        </w:rPr>
        <w:t>对</w:t>
      </w:r>
      <w:r>
        <w:rPr>
          <w:rFonts w:hint="default" w:ascii="Times New Roman" w:hAnsi="Times New Roman" w:cs="Times New Roman"/>
        </w:rPr>
        <w:t>鸡舍</w:t>
      </w:r>
      <w:r>
        <w:rPr>
          <w:rFonts w:hint="default" w:ascii="Times New Roman" w:hAnsi="Times New Roman" w:cs="Times New Roman"/>
          <w:lang w:eastAsia="zh-CN"/>
        </w:rPr>
        <w:t>地面、天花板、墙壁、笼具进行彻底打扫与清洁。鸡舍干燥后采用</w:t>
      </w:r>
      <w:r>
        <w:rPr>
          <w:rFonts w:hint="default" w:ascii="Times New Roman" w:hAnsi="Times New Roman" w:cs="Times New Roman"/>
          <w:lang w:val="en-US" w:eastAsia="zh-CN"/>
        </w:rPr>
        <w:t>2种及以上消毒剂对鸡舍进行3次喷洒消毒，待鸡舍干燥后，关闭所有门窗进行熏蒸消毒12</w:t>
      </w:r>
      <w:r>
        <w:rPr>
          <w:rFonts w:hint="default" w:ascii="Times New Roman" w:cs="Times New Roman"/>
          <w:lang w:val="en-US" w:eastAsia="zh-CN"/>
        </w:rPr>
        <w:t xml:space="preserve"> </w:t>
      </w:r>
      <w:r>
        <w:rPr>
          <w:rFonts w:hint="default" w:ascii="Times New Roman" w:hAnsi="Times New Roman" w:cs="Times New Roman"/>
          <w:lang w:val="en-US" w:eastAsia="zh-CN"/>
        </w:rPr>
        <w:t>h</w:t>
      </w:r>
      <w:r>
        <w:rPr>
          <w:rFonts w:hint="default" w:ascii="Times New Roman" w:hAnsi="Times New Roman" w:cs="Times New Roman"/>
        </w:rPr>
        <w:t>～</w:t>
      </w:r>
      <w:r>
        <w:rPr>
          <w:rFonts w:hint="default" w:ascii="Times New Roman" w:hAnsi="Times New Roman" w:cs="Times New Roman"/>
          <w:lang w:val="en-US" w:eastAsia="zh-CN"/>
        </w:rPr>
        <w:t>24</w:t>
      </w:r>
      <w:r>
        <w:rPr>
          <w:rFonts w:hint="default" w:ascii="Times New Roman" w:cs="Times New Roman"/>
          <w:lang w:val="en-US" w:eastAsia="zh-CN"/>
        </w:rPr>
        <w:t xml:space="preserve"> </w:t>
      </w:r>
      <w:r>
        <w:rPr>
          <w:rFonts w:hint="default" w:ascii="Times New Roman" w:hAnsi="Times New Roman" w:cs="Times New Roman"/>
          <w:lang w:val="en-US" w:eastAsia="zh-CN"/>
        </w:rPr>
        <w:t>h，通风换气后再进雏。</w:t>
      </w:r>
      <w:r>
        <w:rPr>
          <w:rFonts w:hint="default" w:ascii="Times New Roman" w:hAnsi="Times New Roman" w:cs="Times New Roman"/>
        </w:rPr>
        <w:t>鸡舍、饲养设备</w:t>
      </w:r>
      <w:r>
        <w:rPr>
          <w:rFonts w:hint="default" w:ascii="Times New Roman" w:hAnsi="Times New Roman" w:cs="Times New Roman"/>
          <w:lang w:eastAsia="zh-CN"/>
        </w:rPr>
        <w:t>的</w:t>
      </w:r>
      <w:r>
        <w:rPr>
          <w:rFonts w:hint="default" w:ascii="Times New Roman" w:hAnsi="Times New Roman" w:cs="Times New Roman"/>
        </w:rPr>
        <w:t>清洗和消毒按NY/T 3075的规定进行，鸡舍环境质量应符合NY/T 388的规定。</w:t>
      </w:r>
    </w:p>
    <w:p w14:paraId="6177C3B6">
      <w:pPr>
        <w:pStyle w:val="136"/>
        <w:bidi w:val="0"/>
        <w:ind w:left="0" w:leftChars="0" w:firstLine="0" w:firstLineChars="0"/>
        <w:rPr>
          <w:rFonts w:hint="eastAsia" w:ascii="Times New Roman" w:hAnsi="Times New Roman" w:eastAsia="宋体" w:cs="Times New Roman"/>
          <w:sz w:val="21"/>
          <w:lang w:val="en-US" w:eastAsia="zh-CN" w:bidi="ar-SA"/>
        </w:rPr>
      </w:pPr>
      <w:bookmarkStart w:id="55" w:name="_Toc14162"/>
      <w:r>
        <w:t>饮水与开食</w:t>
      </w:r>
      <w:bookmarkEnd w:id="55"/>
    </w:p>
    <w:p w14:paraId="6B8AC5C3">
      <w:pPr>
        <w:pStyle w:val="87"/>
        <w:ind w:firstLine="42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雏鸡到场后先饮水，饮水后2 h～4 h开食。第一周饮水中通常添加葡萄糖、电解多维、维生素C等，增强雏鸡的体质、促进早期生长。</w:t>
      </w:r>
      <w:r>
        <w:rPr>
          <w:rFonts w:hint="default" w:ascii="Times New Roman" w:hAnsi="Times New Roman" w:cs="Times New Roman"/>
          <w:sz w:val="21"/>
          <w:lang w:val="en-US" w:eastAsia="zh-CN" w:bidi="ar-SA"/>
        </w:rPr>
        <w:t>保证良好的饮水质量，</w:t>
      </w:r>
      <w:r>
        <w:rPr>
          <w:rFonts w:hint="default" w:ascii="Times New Roman" w:hAnsi="Times New Roman" w:eastAsia="宋体" w:cs="Times New Roman"/>
          <w:sz w:val="21"/>
          <w:lang w:val="en-US" w:eastAsia="zh-CN" w:bidi="ar-SA"/>
        </w:rPr>
        <w:t>水质应符合NY/T 5027的规定。定时给饮水用具进行清洗和消毒，及时调整水线或饮水器的高度，保证饮水供应充足。</w:t>
      </w:r>
    </w:p>
    <w:p w14:paraId="3657D7E2">
      <w:pPr>
        <w:pStyle w:val="136"/>
        <w:bidi w:val="0"/>
        <w:ind w:left="0" w:leftChars="0" w:firstLine="0" w:firstLineChars="0"/>
      </w:pPr>
      <w:bookmarkStart w:id="56" w:name="_Toc4345"/>
      <w:r>
        <w:rPr>
          <w:rFonts w:hint="eastAsia"/>
          <w:lang w:eastAsia="zh-CN"/>
        </w:rPr>
        <w:t>饲料与饲喂</w:t>
      </w:r>
      <w:bookmarkEnd w:id="56"/>
    </w:p>
    <w:bookmarkEnd w:id="50"/>
    <w:bookmarkEnd w:id="51"/>
    <w:bookmarkEnd w:id="52"/>
    <w:bookmarkEnd w:id="53"/>
    <w:bookmarkEnd w:id="54"/>
    <w:p w14:paraId="10CCA525">
      <w:pPr>
        <w:pStyle w:val="87"/>
        <w:ind w:left="0" w:leftChars="0" w:firstLine="420" w:firstLineChars="0"/>
        <w:rPr>
          <w:rFonts w:hint="default" w:ascii="Times New Roman" w:hAnsi="Times New Roman" w:cs="Times New Roman"/>
        </w:rPr>
      </w:pPr>
      <w:r>
        <w:rPr>
          <w:rFonts w:hint="default" w:ascii="Times New Roman" w:hAnsi="Times New Roman" w:cs="Times New Roman"/>
          <w:szCs w:val="21"/>
          <w:lang w:eastAsia="zh-CN"/>
        </w:rPr>
        <w:t>饲料原料和饲料产品应符合</w:t>
      </w:r>
      <w:r>
        <w:rPr>
          <w:rFonts w:hint="default" w:ascii="Times New Roman" w:hAnsi="Times New Roman" w:cs="Times New Roman"/>
        </w:rPr>
        <w:t>GB</w:t>
      </w:r>
      <w:r>
        <w:rPr>
          <w:rFonts w:hint="default" w:ascii="Times New Roman" w:hAnsi="Times New Roman" w:cs="Times New Roman"/>
          <w:lang w:val="en-US" w:eastAsia="zh-CN"/>
        </w:rPr>
        <w:t xml:space="preserve"> 13078</w:t>
      </w:r>
      <w:r>
        <w:rPr>
          <w:rFonts w:hint="default" w:ascii="Times New Roman" w:hAnsi="Times New Roman" w:cs="Times New Roman"/>
          <w:szCs w:val="21"/>
        </w:rPr>
        <w:t xml:space="preserve"> </w:t>
      </w:r>
      <w:r>
        <w:rPr>
          <w:rFonts w:hint="default" w:ascii="Times New Roman" w:hAnsi="Times New Roman" w:cs="Times New Roman"/>
          <w:szCs w:val="21"/>
          <w:lang w:eastAsia="zh-CN"/>
        </w:rPr>
        <w:t>的要求，推荐使用全价配合饲料，饲料中不得添加禁用药物</w:t>
      </w:r>
      <w:r>
        <w:rPr>
          <w:rFonts w:hint="default" w:ascii="Times New Roman" w:hAnsi="Times New Roman" w:cs="Times New Roman"/>
          <w:szCs w:val="21"/>
        </w:rPr>
        <w:t>。</w:t>
      </w:r>
      <w:r>
        <w:rPr>
          <w:rFonts w:hint="default" w:ascii="Times New Roman" w:hAnsi="Times New Roman" w:cs="Times New Roman"/>
        </w:rPr>
        <w:t>营养需要见本文件附录</w:t>
      </w:r>
      <w:r>
        <w:rPr>
          <w:rFonts w:hint="default" w:ascii="Times New Roman" w:hAnsi="Times New Roman" w:cs="Times New Roman"/>
          <w:color w:val="auto"/>
          <w:lang w:val="en-US" w:eastAsia="zh-CN"/>
        </w:rPr>
        <w:t>A</w:t>
      </w:r>
      <w:r>
        <w:rPr>
          <w:rFonts w:hint="default" w:ascii="Times New Roman" w:hAnsi="Times New Roman" w:cs="Times New Roman"/>
          <w:color w:val="auto"/>
        </w:rPr>
        <w:t>。</w:t>
      </w:r>
      <w:r>
        <w:rPr>
          <w:rFonts w:hint="default" w:ascii="Times New Roman" w:hAnsi="Times New Roman" w:cs="Times New Roman"/>
          <w:lang w:val="en-US" w:eastAsia="zh-CN"/>
        </w:rPr>
        <w:t>饲养过程</w:t>
      </w:r>
      <w:r>
        <w:rPr>
          <w:rFonts w:hint="default" w:ascii="Times New Roman" w:hAnsi="Times New Roman" w:cs="Times New Roman"/>
        </w:rPr>
        <w:t>自由采食</w:t>
      </w:r>
      <w:r>
        <w:rPr>
          <w:rFonts w:hint="default" w:ascii="Times New Roman" w:hAnsi="Times New Roman" w:cs="Times New Roman"/>
          <w:lang w:eastAsia="zh-CN"/>
        </w:rPr>
        <w:t>，</w:t>
      </w:r>
      <w:r>
        <w:rPr>
          <w:rFonts w:hint="default" w:ascii="Times New Roman" w:hAnsi="Times New Roman" w:cs="Times New Roman"/>
          <w:lang w:val="en-US" w:eastAsia="zh-CN"/>
        </w:rPr>
        <w:t>1周内使用开食盘，第2周内逐步过渡到料线或大料桶。</w:t>
      </w:r>
      <w:r>
        <w:rPr>
          <w:rFonts w:hint="default" w:ascii="Times New Roman" w:hAnsi="Times New Roman" w:cs="Times New Roman"/>
          <w:lang w:eastAsia="zh-CN"/>
        </w:rPr>
        <w:t>雏鸡开饮</w:t>
      </w:r>
      <w:r>
        <w:rPr>
          <w:rFonts w:hint="default" w:ascii="Times New Roman" w:hAnsi="Times New Roman" w:cs="Times New Roman"/>
          <w:lang w:val="en-US" w:eastAsia="zh-CN"/>
        </w:rPr>
        <w:t>2小时后开食，</w:t>
      </w:r>
      <w:r>
        <w:rPr>
          <w:rFonts w:hint="default" w:ascii="Times New Roman" w:hAnsi="Times New Roman" w:cs="Times New Roman"/>
        </w:rPr>
        <w:t>少喂勤添</w:t>
      </w:r>
      <w:r>
        <w:rPr>
          <w:rFonts w:hint="default" w:ascii="Times New Roman" w:hAnsi="Times New Roman" w:cs="Times New Roman"/>
          <w:lang w:eastAsia="zh-CN"/>
        </w:rPr>
        <w:t>，饲喂次数</w:t>
      </w:r>
      <w:r>
        <w:rPr>
          <w:rFonts w:hint="default" w:ascii="Times New Roman" w:hAnsi="Times New Roman" w:cs="Times New Roman"/>
        </w:rPr>
        <w:t>1</w:t>
      </w:r>
      <w:r>
        <w:rPr>
          <w:rFonts w:hint="default" w:ascii="Times New Roman" w:hAnsi="Times New Roman" w:cs="Times New Roman"/>
          <w:lang w:eastAsia="zh-CN"/>
        </w:rPr>
        <w:t>周</w:t>
      </w:r>
      <w:r>
        <w:rPr>
          <w:rFonts w:hint="default" w:ascii="Times New Roman" w:hAnsi="Times New Roman" w:cs="Times New Roman"/>
        </w:rPr>
        <w:t>龄</w:t>
      </w:r>
      <w:r>
        <w:rPr>
          <w:rFonts w:hint="default" w:ascii="Times New Roman" w:hAnsi="Times New Roman" w:cs="Times New Roman"/>
          <w:lang w:val="en-US" w:eastAsia="zh-CN"/>
        </w:rPr>
        <w:t>为</w:t>
      </w:r>
      <w:r>
        <w:rPr>
          <w:rFonts w:hint="default" w:ascii="Times New Roman" w:hAnsi="Times New Roman" w:cs="Times New Roman"/>
        </w:rPr>
        <w:t>6次/d～8次/d</w:t>
      </w:r>
      <w:r>
        <w:rPr>
          <w:rFonts w:hint="default" w:ascii="Times New Roman" w:hAnsi="Times New Roman" w:cs="Times New Roman"/>
          <w:lang w:eastAsia="zh-CN"/>
        </w:rPr>
        <w:t>，</w:t>
      </w:r>
      <w:r>
        <w:rPr>
          <w:rFonts w:hint="default" w:ascii="Times New Roman" w:hAnsi="Times New Roman" w:cs="Times New Roman"/>
          <w:lang w:val="en-US" w:eastAsia="zh-CN"/>
        </w:rPr>
        <w:t>以后每周减少1次</w:t>
      </w:r>
      <w:r>
        <w:rPr>
          <w:rFonts w:hint="default" w:ascii="Times New Roman" w:hAnsi="Times New Roman" w:cs="Times New Roman"/>
        </w:rPr>
        <w:t>～</w:t>
      </w:r>
      <w:r>
        <w:rPr>
          <w:rFonts w:hint="default" w:ascii="Times New Roman" w:hAnsi="Times New Roman" w:cs="Times New Roman"/>
          <w:lang w:val="en-US" w:eastAsia="zh-CN"/>
        </w:rPr>
        <w:t>2</w:t>
      </w:r>
      <w:r>
        <w:rPr>
          <w:rFonts w:hint="default" w:ascii="Times New Roman" w:hAnsi="Times New Roman" w:cs="Times New Roman"/>
        </w:rPr>
        <w:t>次，</w:t>
      </w:r>
      <w:r>
        <w:rPr>
          <w:rFonts w:hint="default" w:ascii="Times New Roman" w:hAnsi="Times New Roman" w:cs="Times New Roman"/>
          <w:lang w:val="en-US" w:eastAsia="zh-CN"/>
        </w:rPr>
        <w:t>直至每日</w:t>
      </w:r>
      <w:r>
        <w:rPr>
          <w:rFonts w:hint="default" w:ascii="Times New Roman" w:hAnsi="Times New Roman" w:cs="Times New Roman"/>
        </w:rPr>
        <w:t>1次～</w:t>
      </w:r>
      <w:r>
        <w:rPr>
          <w:rFonts w:hint="default" w:ascii="Times New Roman" w:hAnsi="Times New Roman" w:cs="Times New Roman"/>
          <w:lang w:val="en-US" w:eastAsia="zh-CN"/>
        </w:rPr>
        <w:t>2</w:t>
      </w:r>
      <w:r>
        <w:rPr>
          <w:rFonts w:hint="default" w:ascii="Times New Roman" w:hAnsi="Times New Roman" w:cs="Times New Roman"/>
        </w:rPr>
        <w:t>次。</w:t>
      </w:r>
      <w:r>
        <w:rPr>
          <w:rFonts w:hint="default" w:ascii="Times New Roman" w:hAnsi="Times New Roman" w:cs="Times New Roman"/>
          <w:lang w:eastAsia="zh-CN"/>
        </w:rPr>
        <w:t>并</w:t>
      </w:r>
      <w:r>
        <w:rPr>
          <w:rFonts w:hint="default" w:ascii="Times New Roman" w:hAnsi="Times New Roman" w:cs="Times New Roman"/>
        </w:rPr>
        <w:t>根据</w:t>
      </w:r>
      <w:r>
        <w:rPr>
          <w:rFonts w:hint="default" w:ascii="Times New Roman" w:hAnsi="Times New Roman" w:cs="Times New Roman"/>
          <w:lang w:eastAsia="zh-CN"/>
        </w:rPr>
        <w:t>鸡</w:t>
      </w:r>
      <w:r>
        <w:rPr>
          <w:rFonts w:hint="default" w:ascii="Times New Roman" w:hAnsi="Times New Roman" w:cs="Times New Roman"/>
        </w:rPr>
        <w:t>龄增长，</w:t>
      </w:r>
      <w:r>
        <w:rPr>
          <w:rFonts w:hint="default" w:ascii="Times New Roman" w:hAnsi="Times New Roman" w:cs="Times New Roman"/>
          <w:lang w:eastAsia="zh-CN"/>
        </w:rPr>
        <w:t>适时扩栏</w:t>
      </w:r>
      <w:r>
        <w:rPr>
          <w:rFonts w:hint="default" w:ascii="Times New Roman" w:hAnsi="Times New Roman" w:cs="Times New Roman"/>
        </w:rPr>
        <w:t>调整料位。</w:t>
      </w:r>
    </w:p>
    <w:p w14:paraId="61C7D902">
      <w:pPr>
        <w:pStyle w:val="87"/>
        <w:ind w:left="0" w:leftChars="0" w:firstLine="420" w:firstLineChars="0"/>
        <w:rPr>
          <w:rFonts w:hint="eastAsia" w:ascii="Times New Roman"/>
        </w:rPr>
      </w:pPr>
    </w:p>
    <w:p w14:paraId="60F3FDB5">
      <w:pPr>
        <w:pStyle w:val="136"/>
        <w:bidi w:val="0"/>
        <w:ind w:left="0" w:leftChars="0" w:firstLine="0" w:firstLineChars="0"/>
      </w:pPr>
      <w:bookmarkStart w:id="57" w:name="_Toc26508"/>
      <w:r>
        <w:rPr>
          <w:rFonts w:hint="eastAsia"/>
          <w:lang w:eastAsia="zh-CN"/>
        </w:rPr>
        <w:t>断喙</w:t>
      </w:r>
      <w:bookmarkEnd w:id="57"/>
    </w:p>
    <w:p w14:paraId="5135D208">
      <w:pPr>
        <w:pStyle w:val="87"/>
        <w:ind w:firstLine="420"/>
        <w:rPr>
          <w:rFonts w:hint="default" w:ascii="Times New Roman" w:hAnsi="Times New Roman" w:cs="Times New Roman"/>
          <w:lang w:eastAsia="zh-CN"/>
        </w:rPr>
      </w:pPr>
      <w:r>
        <w:rPr>
          <w:rFonts w:hint="default" w:ascii="Times New Roman" w:hAnsi="Times New Roman" w:cs="Times New Roman"/>
        </w:rPr>
        <w:t>断喙</w:t>
      </w:r>
      <w:r>
        <w:rPr>
          <w:rFonts w:hint="default" w:ascii="Times New Roman" w:hAnsi="Times New Roman" w:cs="Times New Roman"/>
          <w:lang w:eastAsia="zh-CN"/>
        </w:rPr>
        <w:t>时间</w:t>
      </w:r>
      <w:r>
        <w:rPr>
          <w:rFonts w:hint="default" w:ascii="Times New Roman" w:hAnsi="Times New Roman" w:cs="Times New Roman"/>
        </w:rPr>
        <w:t>在5</w:t>
      </w:r>
      <w:r>
        <w:rPr>
          <w:rFonts w:hint="default" w:ascii="Times New Roman" w:hAnsi="Times New Roman" w:eastAsia="宋体" w:cs="Times New Roman"/>
          <w:sz w:val="21"/>
          <w:lang w:val="en-US" w:eastAsia="zh-CN" w:bidi="ar-SA"/>
        </w:rPr>
        <w:t>～</w:t>
      </w:r>
      <w:r>
        <w:rPr>
          <w:rFonts w:hint="default" w:ascii="Times New Roman" w:hAnsi="Times New Roman" w:cs="Times New Roman"/>
        </w:rPr>
        <w:t>6日龄</w:t>
      </w:r>
      <w:r>
        <w:rPr>
          <w:rFonts w:hint="default" w:ascii="Times New Roman" w:hAnsi="Times New Roman" w:cs="Times New Roman"/>
          <w:lang w:eastAsia="zh-CN"/>
        </w:rPr>
        <w:t>的清晨</w:t>
      </w:r>
      <w:r>
        <w:rPr>
          <w:rFonts w:hint="default" w:ascii="Times New Roman" w:hAnsi="Times New Roman" w:cs="Times New Roman"/>
        </w:rPr>
        <w:t>时进行较</w:t>
      </w:r>
      <w:r>
        <w:rPr>
          <w:rFonts w:hint="default" w:ascii="Times New Roman" w:hAnsi="Times New Roman" w:cs="Times New Roman"/>
          <w:lang w:eastAsia="zh-CN"/>
        </w:rPr>
        <w:t>好，注意避开免疫接种时间。</w:t>
      </w:r>
      <w:r>
        <w:rPr>
          <w:rFonts w:hint="default" w:ascii="Times New Roman" w:hAnsi="Times New Roman" w:cs="Times New Roman"/>
        </w:rPr>
        <w:t>切除部位</w:t>
      </w:r>
      <w:r>
        <w:rPr>
          <w:rFonts w:hint="default" w:ascii="Times New Roman" w:hAnsi="Times New Roman" w:cs="Times New Roman"/>
          <w:lang w:val="en-US" w:eastAsia="zh-CN"/>
        </w:rPr>
        <w:t>为</w:t>
      </w:r>
      <w:r>
        <w:rPr>
          <w:rFonts w:hint="default" w:ascii="Times New Roman" w:hAnsi="Times New Roman" w:cs="Times New Roman"/>
        </w:rPr>
        <w:t>上喙到鼻孔的</w:t>
      </w:r>
      <w:r>
        <w:rPr>
          <w:rFonts w:hint="default" w:ascii="Times New Roman" w:hAnsi="Times New Roman" w:cs="Times New Roman"/>
          <w:lang w:eastAsia="zh-CN"/>
        </w:rPr>
        <w:t>二</w:t>
      </w:r>
      <w:r>
        <w:rPr>
          <w:rFonts w:hint="default" w:ascii="Times New Roman" w:hAnsi="Times New Roman" w:cs="Times New Roman"/>
        </w:rPr>
        <w:t>分之</w:t>
      </w:r>
      <w:r>
        <w:rPr>
          <w:rFonts w:hint="default" w:ascii="Times New Roman" w:hAnsi="Times New Roman" w:cs="Times New Roman"/>
          <w:lang w:eastAsia="zh-CN"/>
        </w:rPr>
        <w:t>一</w:t>
      </w:r>
      <w:r>
        <w:rPr>
          <w:rFonts w:hint="default" w:ascii="Times New Roman" w:hAnsi="Times New Roman" w:cs="Times New Roman"/>
        </w:rPr>
        <w:t>、下喙到鼻孔的三分之一处</w:t>
      </w:r>
      <w:r>
        <w:rPr>
          <w:rFonts w:hint="default" w:ascii="Times New Roman" w:hAnsi="Times New Roman" w:cs="Times New Roman"/>
          <w:lang w:eastAsia="zh-CN"/>
        </w:rPr>
        <w:t>。</w:t>
      </w:r>
      <w:r>
        <w:rPr>
          <w:rFonts w:hint="default" w:ascii="Times New Roman" w:hAnsi="Times New Roman" w:cs="Times New Roman"/>
        </w:rPr>
        <w:t>断喙</w:t>
      </w:r>
      <w:r>
        <w:rPr>
          <w:rFonts w:hint="default" w:ascii="Times New Roman" w:hAnsi="Times New Roman" w:cs="Times New Roman"/>
          <w:lang w:eastAsia="zh-CN"/>
        </w:rPr>
        <w:t>前</w:t>
      </w:r>
      <w:r>
        <w:rPr>
          <w:rFonts w:hint="default" w:ascii="Times New Roman" w:hAnsi="Times New Roman" w:cs="Times New Roman"/>
          <w:lang w:val="en-US" w:eastAsia="zh-CN"/>
        </w:rPr>
        <w:t>2天、</w:t>
      </w:r>
      <w:r>
        <w:rPr>
          <w:rFonts w:hint="default" w:ascii="Times New Roman" w:hAnsi="Times New Roman" w:cs="Times New Roman"/>
          <w:lang w:eastAsia="zh-CN"/>
        </w:rPr>
        <w:t>后</w:t>
      </w:r>
      <w:r>
        <w:rPr>
          <w:rFonts w:hint="default" w:ascii="Times New Roman" w:hAnsi="Times New Roman" w:cs="Times New Roman"/>
          <w:lang w:val="en-US" w:eastAsia="zh-CN"/>
        </w:rPr>
        <w:t>3</w:t>
      </w:r>
      <w:r>
        <w:rPr>
          <w:rFonts w:hint="default" w:ascii="Times New Roman" w:hAnsi="Times New Roman" w:cs="Times New Roman"/>
          <w:lang w:eastAsia="zh-CN"/>
        </w:rPr>
        <w:t>天在饮水中加入维生素，尤其是</w:t>
      </w:r>
      <w:r>
        <w:rPr>
          <w:rFonts w:hint="default" w:ascii="Times New Roman" w:hAnsi="Times New Roman" w:cs="Times New Roman"/>
        </w:rPr>
        <w:t>维生素K</w:t>
      </w:r>
      <w:r>
        <w:rPr>
          <w:rFonts w:hint="default" w:ascii="Times New Roman" w:hAnsi="Times New Roman" w:cs="Times New Roman"/>
          <w:lang w:eastAsia="zh-CN"/>
        </w:rPr>
        <w:t>和</w:t>
      </w:r>
      <w:r>
        <w:rPr>
          <w:rFonts w:hint="default" w:ascii="Times New Roman" w:hAnsi="Times New Roman" w:cs="Times New Roman"/>
        </w:rPr>
        <w:t>维生素C</w:t>
      </w:r>
      <w:r>
        <w:rPr>
          <w:rFonts w:hint="default" w:ascii="Times New Roman" w:hAnsi="Times New Roman" w:cs="Times New Roman"/>
          <w:lang w:eastAsia="zh-CN"/>
        </w:rPr>
        <w:t>。</w:t>
      </w:r>
    </w:p>
    <w:p w14:paraId="3F29E391">
      <w:pPr>
        <w:pStyle w:val="136"/>
        <w:bidi w:val="0"/>
        <w:ind w:left="0" w:leftChars="0" w:firstLine="0" w:firstLineChars="0"/>
      </w:pPr>
      <w:bookmarkStart w:id="58" w:name="_Toc8811"/>
      <w:r>
        <w:t>温湿度</w:t>
      </w:r>
      <w:r>
        <w:rPr>
          <w:rFonts w:hint="eastAsia"/>
          <w:lang w:eastAsia="zh-CN"/>
        </w:rPr>
        <w:t>管理</w:t>
      </w:r>
      <w:bookmarkEnd w:id="58"/>
    </w:p>
    <w:p w14:paraId="71CD7DF3">
      <w:pPr>
        <w:pStyle w:val="87"/>
        <w:ind w:firstLine="420"/>
        <w:rPr>
          <w:rFonts w:hint="default" w:ascii="Times New Roman" w:hAnsi="Times New Roman" w:eastAsia="宋体" w:cs="Times New Roman"/>
          <w:lang w:eastAsia="zh-CN"/>
        </w:rPr>
      </w:pPr>
      <w:r>
        <w:rPr>
          <w:rFonts w:hint="default" w:ascii="Times New Roman" w:hAnsi="Times New Roman" w:cs="Times New Roman"/>
        </w:rPr>
        <w:t>不同日龄的温度</w:t>
      </w:r>
      <w:r>
        <w:rPr>
          <w:rFonts w:hint="default" w:ascii="Times New Roman" w:hAnsi="Times New Roman" w:cs="Times New Roman"/>
          <w:lang w:eastAsia="zh-CN"/>
        </w:rPr>
        <w:t>与</w:t>
      </w:r>
      <w:r>
        <w:rPr>
          <w:rFonts w:hint="default" w:ascii="Times New Roman" w:hAnsi="Times New Roman" w:cs="Times New Roman"/>
        </w:rPr>
        <w:t>湿度见表1。可根据环境气温、鸡群状况等进行适当调整。</w:t>
      </w:r>
      <w:r>
        <w:rPr>
          <w:rFonts w:hint="default" w:ascii="Times New Roman" w:hAnsi="Times New Roman" w:cs="Times New Roman"/>
          <w:lang w:eastAsia="zh-CN"/>
        </w:rPr>
        <w:t>饲养过程注意观察鸡的行为，鸡群分布均匀，表示环境舒适。鸡群打堆或靠近热源，表示体感温度偏低，温度和相对温度要适当上调。鸡群远离热源，张口喘气，表示体感温度偏高，温度和相对温度要适当下调。</w:t>
      </w:r>
    </w:p>
    <w:p w14:paraId="7A605BB0">
      <w:pPr>
        <w:pStyle w:val="143"/>
        <w:keepNext w:val="0"/>
        <w:keepLines w:val="0"/>
        <w:pageBreakBefore w:val="0"/>
        <w:widowControl/>
        <w:kinsoku/>
        <w:wordWrap/>
        <w:overflowPunct/>
        <w:topLinePunct w:val="0"/>
        <w:autoSpaceDE/>
        <w:autoSpaceDN/>
        <w:bidi w:val="0"/>
        <w:adjustRightInd/>
        <w:snapToGrid/>
        <w:spacing w:before="156" w:after="156"/>
        <w:ind w:left="420" w:hanging="420" w:hangingChars="200"/>
        <w:jc w:val="center"/>
        <w:textAlignment w:val="auto"/>
      </w:pPr>
      <w:r>
        <w:rPr>
          <w:rFonts w:hint="eastAsia"/>
          <w:lang w:eastAsia="zh-CN"/>
        </w:rPr>
        <w:t>简阳土鸡不同日龄</w:t>
      </w:r>
      <w:r>
        <w:rPr>
          <w:rFonts w:hint="eastAsia"/>
        </w:rPr>
        <w:t>的</w:t>
      </w:r>
      <w:r>
        <w:rPr>
          <w:rFonts w:hint="eastAsia"/>
          <w:lang w:eastAsia="zh-CN"/>
        </w:rPr>
        <w:t>适宜</w:t>
      </w:r>
      <w:r>
        <w:t>温湿度</w:t>
      </w:r>
    </w:p>
    <w:tbl>
      <w:tblPr>
        <w:tblStyle w:val="51"/>
        <w:tblW w:w="403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44"/>
        <w:gridCol w:w="944"/>
        <w:gridCol w:w="946"/>
        <w:gridCol w:w="946"/>
        <w:gridCol w:w="946"/>
        <w:gridCol w:w="946"/>
        <w:gridCol w:w="946"/>
        <w:gridCol w:w="953"/>
      </w:tblGrid>
      <w:tr w14:paraId="2D9F95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exact"/>
          <w:tblHeader/>
          <w:jc w:val="center"/>
        </w:trPr>
        <w:tc>
          <w:tcPr>
            <w:tcW w:w="623" w:type="pct"/>
            <w:tcBorders>
              <w:top w:val="single" w:color="auto" w:sz="12" w:space="0"/>
              <w:left w:val="single" w:color="auto" w:sz="12" w:space="0"/>
              <w:bottom w:val="single" w:color="auto" w:sz="4" w:space="0"/>
              <w:right w:val="single" w:color="auto" w:sz="12" w:space="0"/>
            </w:tcBorders>
            <w:shd w:val="clear" w:color="auto" w:fill="auto"/>
          </w:tcPr>
          <w:p w14:paraId="40E742A6">
            <w:pPr>
              <w:pStyle w:val="87"/>
              <w:ind w:firstLine="0" w:firstLineChars="0"/>
              <w:jc w:val="center"/>
              <w:rPr>
                <w:rFonts w:hAnsi="宋体" w:cs="宋体"/>
                <w:bCs/>
                <w:sz w:val="18"/>
                <w:szCs w:val="18"/>
              </w:rPr>
            </w:pPr>
            <w:r>
              <w:rPr>
                <w:rFonts w:hint="eastAsia" w:hAnsi="宋体" w:cs="宋体"/>
                <w:bCs/>
                <w:sz w:val="18"/>
                <w:szCs w:val="18"/>
              </w:rPr>
              <w:t>日龄</w:t>
            </w:r>
          </w:p>
          <w:p w14:paraId="4942C029">
            <w:pPr>
              <w:pStyle w:val="87"/>
              <w:ind w:firstLine="0" w:firstLineChars="0"/>
              <w:jc w:val="center"/>
              <w:rPr>
                <w:rFonts w:hAnsi="宋体" w:cs="宋体"/>
                <w:sz w:val="18"/>
                <w:szCs w:val="18"/>
              </w:rPr>
            </w:pPr>
            <w:r>
              <w:rPr>
                <w:rFonts w:hint="eastAsia" w:hAnsi="宋体" w:cs="宋体"/>
                <w:bCs/>
                <w:sz w:val="18"/>
                <w:szCs w:val="18"/>
              </w:rPr>
              <w:t>d</w:t>
            </w:r>
          </w:p>
        </w:tc>
        <w:tc>
          <w:tcPr>
            <w:tcW w:w="623" w:type="pct"/>
            <w:tcBorders>
              <w:top w:val="single" w:color="auto" w:sz="12" w:space="0"/>
              <w:left w:val="single" w:color="auto" w:sz="12" w:space="0"/>
              <w:bottom w:val="single" w:color="auto" w:sz="4" w:space="0"/>
              <w:right w:val="single" w:color="auto" w:sz="4" w:space="0"/>
            </w:tcBorders>
            <w:shd w:val="clear" w:color="auto" w:fill="auto"/>
            <w:vAlign w:val="center"/>
          </w:tcPr>
          <w:p w14:paraId="02A266B0">
            <w:pPr>
              <w:pStyle w:val="87"/>
              <w:ind w:firstLine="0" w:firstLineChars="0"/>
              <w:jc w:val="center"/>
              <w:rPr>
                <w:rFonts w:hAnsi="宋体" w:cs="宋体"/>
                <w:sz w:val="18"/>
                <w:szCs w:val="18"/>
              </w:rPr>
            </w:pPr>
            <w:r>
              <w:rPr>
                <w:rFonts w:hint="eastAsia" w:hAnsi="宋体" w:cs="宋体"/>
                <w:sz w:val="18"/>
                <w:szCs w:val="18"/>
              </w:rPr>
              <w:t>1～3</w:t>
            </w:r>
          </w:p>
        </w:tc>
        <w:tc>
          <w:tcPr>
            <w:tcW w:w="624" w:type="pct"/>
            <w:tcBorders>
              <w:top w:val="single" w:color="auto" w:sz="12" w:space="0"/>
              <w:left w:val="single" w:color="auto" w:sz="4" w:space="0"/>
              <w:bottom w:val="single" w:color="auto" w:sz="4" w:space="0"/>
              <w:right w:val="single" w:color="auto" w:sz="4" w:space="0"/>
            </w:tcBorders>
            <w:shd w:val="clear" w:color="auto" w:fill="auto"/>
            <w:vAlign w:val="center"/>
          </w:tcPr>
          <w:p w14:paraId="6EA6E63C">
            <w:pPr>
              <w:pStyle w:val="87"/>
              <w:ind w:firstLine="0" w:firstLineChars="0"/>
              <w:jc w:val="center"/>
              <w:rPr>
                <w:rFonts w:hAnsi="宋体" w:cs="宋体"/>
                <w:sz w:val="18"/>
                <w:szCs w:val="18"/>
              </w:rPr>
            </w:pPr>
            <w:r>
              <w:rPr>
                <w:rFonts w:hint="eastAsia" w:hAnsi="宋体" w:cs="宋体"/>
                <w:sz w:val="18"/>
                <w:szCs w:val="18"/>
              </w:rPr>
              <w:t>4～7</w:t>
            </w:r>
          </w:p>
        </w:tc>
        <w:tc>
          <w:tcPr>
            <w:tcW w:w="624" w:type="pct"/>
            <w:tcBorders>
              <w:top w:val="single" w:color="auto" w:sz="12" w:space="0"/>
              <w:left w:val="single" w:color="auto" w:sz="4" w:space="0"/>
              <w:bottom w:val="single" w:color="auto" w:sz="4" w:space="0"/>
              <w:right w:val="single" w:color="auto" w:sz="4" w:space="0"/>
            </w:tcBorders>
            <w:shd w:val="clear" w:color="auto" w:fill="auto"/>
            <w:vAlign w:val="center"/>
          </w:tcPr>
          <w:p w14:paraId="4EFD110D">
            <w:pPr>
              <w:pStyle w:val="87"/>
              <w:ind w:firstLine="0" w:firstLineChars="0"/>
              <w:jc w:val="center"/>
              <w:rPr>
                <w:rFonts w:hAnsi="宋体" w:cs="宋体"/>
                <w:sz w:val="18"/>
                <w:szCs w:val="18"/>
              </w:rPr>
            </w:pPr>
            <w:r>
              <w:rPr>
                <w:rFonts w:hint="eastAsia" w:hAnsi="宋体" w:cs="宋体"/>
                <w:sz w:val="18"/>
                <w:szCs w:val="18"/>
              </w:rPr>
              <w:t>8～14</w:t>
            </w:r>
          </w:p>
        </w:tc>
        <w:tc>
          <w:tcPr>
            <w:tcW w:w="624" w:type="pct"/>
            <w:tcBorders>
              <w:top w:val="single" w:color="auto" w:sz="12" w:space="0"/>
              <w:left w:val="single" w:color="auto" w:sz="4" w:space="0"/>
              <w:bottom w:val="single" w:color="auto" w:sz="4" w:space="0"/>
              <w:right w:val="single" w:color="auto" w:sz="4" w:space="0"/>
            </w:tcBorders>
            <w:shd w:val="clear" w:color="auto" w:fill="auto"/>
            <w:vAlign w:val="center"/>
          </w:tcPr>
          <w:p w14:paraId="532B4CCD">
            <w:pPr>
              <w:pStyle w:val="87"/>
              <w:ind w:firstLine="0" w:firstLineChars="0"/>
              <w:jc w:val="center"/>
              <w:rPr>
                <w:rFonts w:hAnsi="宋体" w:cs="宋体"/>
                <w:sz w:val="18"/>
                <w:szCs w:val="18"/>
              </w:rPr>
            </w:pPr>
            <w:r>
              <w:rPr>
                <w:rFonts w:hint="eastAsia" w:hAnsi="宋体" w:cs="宋体"/>
                <w:sz w:val="18"/>
                <w:szCs w:val="18"/>
              </w:rPr>
              <w:t>15～21</w:t>
            </w:r>
          </w:p>
        </w:tc>
        <w:tc>
          <w:tcPr>
            <w:tcW w:w="624" w:type="pct"/>
            <w:tcBorders>
              <w:top w:val="single" w:color="auto" w:sz="12" w:space="0"/>
              <w:left w:val="single" w:color="auto" w:sz="4" w:space="0"/>
              <w:bottom w:val="single" w:color="auto" w:sz="4" w:space="0"/>
              <w:right w:val="single" w:color="auto" w:sz="4" w:space="0"/>
            </w:tcBorders>
            <w:shd w:val="clear" w:color="auto" w:fill="auto"/>
            <w:vAlign w:val="center"/>
          </w:tcPr>
          <w:p w14:paraId="20AC08CB">
            <w:pPr>
              <w:pStyle w:val="87"/>
              <w:ind w:firstLine="0" w:firstLineChars="0"/>
              <w:jc w:val="center"/>
              <w:rPr>
                <w:rFonts w:hAnsi="宋体" w:cs="宋体"/>
                <w:sz w:val="18"/>
                <w:szCs w:val="18"/>
              </w:rPr>
            </w:pPr>
            <w:r>
              <w:rPr>
                <w:rFonts w:hint="eastAsia" w:hAnsi="宋体" w:cs="宋体"/>
                <w:sz w:val="18"/>
                <w:szCs w:val="18"/>
              </w:rPr>
              <w:t>22～28</w:t>
            </w:r>
          </w:p>
        </w:tc>
        <w:tc>
          <w:tcPr>
            <w:tcW w:w="624" w:type="pct"/>
            <w:tcBorders>
              <w:top w:val="single" w:color="auto" w:sz="12" w:space="0"/>
              <w:left w:val="single" w:color="auto" w:sz="4" w:space="0"/>
              <w:bottom w:val="single" w:color="auto" w:sz="4" w:space="0"/>
              <w:right w:val="single" w:color="auto" w:sz="4" w:space="0"/>
            </w:tcBorders>
            <w:shd w:val="clear" w:color="auto" w:fill="auto"/>
            <w:vAlign w:val="center"/>
          </w:tcPr>
          <w:p w14:paraId="3848D26F">
            <w:pPr>
              <w:pStyle w:val="87"/>
              <w:ind w:firstLine="0" w:firstLineChars="0"/>
              <w:jc w:val="center"/>
              <w:rPr>
                <w:rFonts w:hAnsi="宋体" w:cs="宋体"/>
                <w:sz w:val="18"/>
                <w:szCs w:val="18"/>
              </w:rPr>
            </w:pPr>
            <w:r>
              <w:rPr>
                <w:rFonts w:hint="eastAsia" w:hAnsi="宋体" w:cs="宋体"/>
                <w:sz w:val="18"/>
                <w:szCs w:val="18"/>
              </w:rPr>
              <w:t>29～35</w:t>
            </w:r>
          </w:p>
        </w:tc>
        <w:tc>
          <w:tcPr>
            <w:tcW w:w="629" w:type="pct"/>
            <w:tcBorders>
              <w:top w:val="single" w:color="auto" w:sz="12" w:space="0"/>
              <w:left w:val="single" w:color="auto" w:sz="4" w:space="0"/>
              <w:bottom w:val="single" w:color="auto" w:sz="4" w:space="0"/>
              <w:right w:val="single" w:color="auto" w:sz="12" w:space="0"/>
            </w:tcBorders>
            <w:shd w:val="clear" w:color="auto" w:fill="auto"/>
            <w:vAlign w:val="center"/>
          </w:tcPr>
          <w:p w14:paraId="40C8C22B">
            <w:pPr>
              <w:pStyle w:val="87"/>
              <w:ind w:firstLine="0" w:firstLineChars="0"/>
              <w:jc w:val="center"/>
              <w:rPr>
                <w:rFonts w:hint="eastAsia" w:hAnsi="宋体" w:eastAsia="宋体" w:cs="宋体"/>
                <w:spacing w:val="-8"/>
                <w:sz w:val="18"/>
                <w:szCs w:val="18"/>
                <w:lang w:eastAsia="zh-CN"/>
              </w:rPr>
            </w:pPr>
            <w:r>
              <w:rPr>
                <w:rFonts w:hint="eastAsia" w:hAnsi="宋体" w:cs="宋体"/>
                <w:sz w:val="18"/>
                <w:szCs w:val="18"/>
              </w:rPr>
              <w:t>36～</w:t>
            </w:r>
            <w:r>
              <w:rPr>
                <w:rFonts w:hint="eastAsia" w:hAnsi="宋体" w:cs="宋体"/>
                <w:sz w:val="18"/>
                <w:szCs w:val="18"/>
                <w:lang w:eastAsia="zh-CN"/>
              </w:rPr>
              <w:t>上市</w:t>
            </w:r>
          </w:p>
        </w:tc>
      </w:tr>
      <w:tr w14:paraId="00AE7B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3" w:hRule="exact"/>
          <w:jc w:val="center"/>
        </w:trPr>
        <w:tc>
          <w:tcPr>
            <w:tcW w:w="623" w:type="pct"/>
            <w:tcBorders>
              <w:top w:val="single" w:color="auto" w:sz="4" w:space="0"/>
              <w:left w:val="single" w:color="auto" w:sz="12" w:space="0"/>
              <w:bottom w:val="single" w:color="auto" w:sz="4" w:space="0"/>
              <w:right w:val="single" w:color="auto" w:sz="12" w:space="0"/>
            </w:tcBorders>
            <w:shd w:val="clear" w:color="auto" w:fill="auto"/>
          </w:tcPr>
          <w:p w14:paraId="5C92D04F">
            <w:pPr>
              <w:pStyle w:val="87"/>
              <w:ind w:firstLine="0" w:firstLineChars="0"/>
              <w:jc w:val="center"/>
              <w:rPr>
                <w:rFonts w:hAnsi="宋体" w:cs="宋体"/>
                <w:bCs/>
                <w:sz w:val="18"/>
                <w:szCs w:val="18"/>
              </w:rPr>
            </w:pPr>
            <w:r>
              <w:rPr>
                <w:rFonts w:hint="eastAsia" w:hAnsi="宋体" w:cs="宋体"/>
                <w:bCs/>
                <w:sz w:val="18"/>
                <w:szCs w:val="18"/>
              </w:rPr>
              <w:t>温度</w:t>
            </w:r>
          </w:p>
          <w:p w14:paraId="068A31B0">
            <w:pPr>
              <w:pStyle w:val="87"/>
              <w:ind w:firstLine="0" w:firstLineChars="0"/>
              <w:jc w:val="center"/>
              <w:rPr>
                <w:rFonts w:hAnsi="宋体" w:cs="宋体"/>
                <w:sz w:val="18"/>
                <w:szCs w:val="18"/>
              </w:rPr>
            </w:pPr>
            <w:r>
              <w:rPr>
                <w:rFonts w:hint="eastAsia" w:hAnsi="宋体" w:cs="宋体"/>
                <w:bCs/>
                <w:sz w:val="18"/>
                <w:szCs w:val="18"/>
              </w:rPr>
              <w:t>℃</w:t>
            </w:r>
          </w:p>
        </w:tc>
        <w:tc>
          <w:tcPr>
            <w:tcW w:w="623" w:type="pct"/>
            <w:tcBorders>
              <w:top w:val="single" w:color="auto" w:sz="4" w:space="0"/>
              <w:left w:val="single" w:color="auto" w:sz="12" w:space="0"/>
              <w:bottom w:val="single" w:color="auto" w:sz="4" w:space="0"/>
              <w:right w:val="single" w:color="auto" w:sz="4" w:space="0"/>
            </w:tcBorders>
            <w:shd w:val="clear" w:color="auto" w:fill="auto"/>
            <w:vAlign w:val="center"/>
          </w:tcPr>
          <w:p w14:paraId="10FFD265">
            <w:pPr>
              <w:pStyle w:val="87"/>
              <w:ind w:firstLine="0" w:firstLineChars="0"/>
              <w:jc w:val="center"/>
              <w:rPr>
                <w:rFonts w:hAnsi="宋体" w:cs="宋体"/>
                <w:sz w:val="18"/>
                <w:szCs w:val="18"/>
              </w:rPr>
            </w:pPr>
            <w:r>
              <w:rPr>
                <w:rFonts w:hint="eastAsia" w:hAnsi="宋体" w:cs="宋体"/>
                <w:sz w:val="18"/>
                <w:szCs w:val="18"/>
              </w:rPr>
              <w:t>35～36</w:t>
            </w:r>
          </w:p>
        </w:tc>
        <w:tc>
          <w:tcPr>
            <w:tcW w:w="624" w:type="pct"/>
            <w:tcBorders>
              <w:top w:val="single" w:color="auto" w:sz="4" w:space="0"/>
              <w:left w:val="single" w:color="auto" w:sz="4" w:space="0"/>
              <w:bottom w:val="single" w:color="auto" w:sz="4" w:space="0"/>
              <w:right w:val="single" w:color="auto" w:sz="4" w:space="0"/>
            </w:tcBorders>
            <w:shd w:val="clear" w:color="auto" w:fill="auto"/>
            <w:vAlign w:val="center"/>
          </w:tcPr>
          <w:p w14:paraId="5ED80118">
            <w:pPr>
              <w:pStyle w:val="87"/>
              <w:ind w:firstLine="0" w:firstLineChars="0"/>
              <w:jc w:val="center"/>
              <w:rPr>
                <w:rFonts w:hAnsi="宋体" w:cs="宋体"/>
                <w:sz w:val="18"/>
                <w:szCs w:val="18"/>
              </w:rPr>
            </w:pPr>
            <w:r>
              <w:rPr>
                <w:rFonts w:hint="eastAsia" w:hAnsi="宋体" w:cs="宋体"/>
                <w:sz w:val="18"/>
                <w:szCs w:val="18"/>
              </w:rPr>
              <w:t>33～34</w:t>
            </w:r>
          </w:p>
        </w:tc>
        <w:tc>
          <w:tcPr>
            <w:tcW w:w="624" w:type="pct"/>
            <w:tcBorders>
              <w:top w:val="single" w:color="auto" w:sz="4" w:space="0"/>
              <w:left w:val="single" w:color="auto" w:sz="4" w:space="0"/>
              <w:bottom w:val="single" w:color="auto" w:sz="4" w:space="0"/>
              <w:right w:val="single" w:color="auto" w:sz="4" w:space="0"/>
            </w:tcBorders>
            <w:shd w:val="clear" w:color="auto" w:fill="auto"/>
            <w:vAlign w:val="center"/>
          </w:tcPr>
          <w:p w14:paraId="7BAF7018">
            <w:pPr>
              <w:pStyle w:val="87"/>
              <w:ind w:firstLine="0" w:firstLineChars="0"/>
              <w:jc w:val="center"/>
              <w:rPr>
                <w:rFonts w:hAnsi="宋体" w:cs="宋体"/>
                <w:sz w:val="18"/>
                <w:szCs w:val="18"/>
              </w:rPr>
            </w:pPr>
            <w:r>
              <w:rPr>
                <w:rFonts w:hint="eastAsia" w:hAnsi="宋体" w:cs="宋体"/>
                <w:sz w:val="18"/>
                <w:szCs w:val="18"/>
              </w:rPr>
              <w:t>30～33</w:t>
            </w:r>
          </w:p>
        </w:tc>
        <w:tc>
          <w:tcPr>
            <w:tcW w:w="624" w:type="pct"/>
            <w:tcBorders>
              <w:top w:val="single" w:color="auto" w:sz="4" w:space="0"/>
              <w:left w:val="single" w:color="auto" w:sz="4" w:space="0"/>
              <w:bottom w:val="single" w:color="auto" w:sz="4" w:space="0"/>
              <w:right w:val="single" w:color="auto" w:sz="4" w:space="0"/>
            </w:tcBorders>
            <w:shd w:val="clear" w:color="auto" w:fill="auto"/>
            <w:vAlign w:val="center"/>
          </w:tcPr>
          <w:p w14:paraId="1D3853EB">
            <w:pPr>
              <w:pStyle w:val="87"/>
              <w:ind w:firstLine="0" w:firstLineChars="0"/>
              <w:jc w:val="center"/>
              <w:rPr>
                <w:rFonts w:hAnsi="宋体" w:cs="宋体"/>
                <w:sz w:val="18"/>
                <w:szCs w:val="18"/>
              </w:rPr>
            </w:pPr>
            <w:r>
              <w:rPr>
                <w:rFonts w:hint="eastAsia" w:hAnsi="宋体" w:cs="宋体"/>
                <w:sz w:val="18"/>
                <w:szCs w:val="18"/>
              </w:rPr>
              <w:t>2</w:t>
            </w:r>
            <w:r>
              <w:rPr>
                <w:rFonts w:hint="default" w:hAnsi="宋体" w:cs="宋体"/>
                <w:sz w:val="18"/>
                <w:szCs w:val="18"/>
                <w:lang w:val="en-US"/>
              </w:rPr>
              <w:t>7</w:t>
            </w:r>
            <w:r>
              <w:rPr>
                <w:rFonts w:hint="eastAsia" w:hAnsi="宋体" w:cs="宋体"/>
                <w:sz w:val="18"/>
                <w:szCs w:val="18"/>
              </w:rPr>
              <w:t>～30</w:t>
            </w:r>
          </w:p>
        </w:tc>
        <w:tc>
          <w:tcPr>
            <w:tcW w:w="624" w:type="pct"/>
            <w:tcBorders>
              <w:top w:val="single" w:color="auto" w:sz="4" w:space="0"/>
              <w:left w:val="single" w:color="auto" w:sz="4" w:space="0"/>
              <w:bottom w:val="single" w:color="auto" w:sz="4" w:space="0"/>
              <w:right w:val="single" w:color="auto" w:sz="4" w:space="0"/>
            </w:tcBorders>
            <w:shd w:val="clear" w:color="auto" w:fill="auto"/>
            <w:vAlign w:val="center"/>
          </w:tcPr>
          <w:p w14:paraId="1AA57B7A">
            <w:pPr>
              <w:pStyle w:val="87"/>
              <w:ind w:firstLine="0" w:firstLineChars="0"/>
              <w:jc w:val="center"/>
              <w:rPr>
                <w:rFonts w:hAnsi="宋体" w:cs="宋体"/>
                <w:sz w:val="18"/>
                <w:szCs w:val="18"/>
              </w:rPr>
            </w:pPr>
            <w:r>
              <w:rPr>
                <w:rFonts w:hint="eastAsia" w:hAnsi="宋体" w:cs="宋体"/>
                <w:sz w:val="18"/>
                <w:szCs w:val="18"/>
              </w:rPr>
              <w:t>24～27</w:t>
            </w:r>
          </w:p>
        </w:tc>
        <w:tc>
          <w:tcPr>
            <w:tcW w:w="624" w:type="pct"/>
            <w:tcBorders>
              <w:top w:val="single" w:color="auto" w:sz="4" w:space="0"/>
              <w:left w:val="single" w:color="auto" w:sz="4" w:space="0"/>
              <w:bottom w:val="single" w:color="auto" w:sz="4" w:space="0"/>
              <w:right w:val="single" w:color="auto" w:sz="4" w:space="0"/>
            </w:tcBorders>
            <w:shd w:val="clear" w:color="auto" w:fill="auto"/>
            <w:vAlign w:val="center"/>
          </w:tcPr>
          <w:p w14:paraId="51545264">
            <w:pPr>
              <w:pStyle w:val="87"/>
              <w:ind w:firstLine="0" w:firstLineChars="0"/>
              <w:jc w:val="center"/>
              <w:rPr>
                <w:rFonts w:hAnsi="宋体" w:cs="宋体"/>
                <w:sz w:val="18"/>
                <w:szCs w:val="18"/>
              </w:rPr>
            </w:pPr>
            <w:r>
              <w:rPr>
                <w:rFonts w:hint="eastAsia" w:hAnsi="宋体" w:cs="宋体"/>
                <w:sz w:val="18"/>
                <w:szCs w:val="18"/>
              </w:rPr>
              <w:t>2</w:t>
            </w:r>
            <w:r>
              <w:rPr>
                <w:rFonts w:hint="default" w:hAnsi="宋体" w:cs="宋体"/>
                <w:sz w:val="18"/>
                <w:szCs w:val="18"/>
                <w:lang w:val="en-US"/>
              </w:rPr>
              <w:t>1</w:t>
            </w:r>
            <w:r>
              <w:rPr>
                <w:rFonts w:hint="eastAsia" w:hAnsi="宋体" w:cs="宋体"/>
                <w:sz w:val="18"/>
                <w:szCs w:val="18"/>
              </w:rPr>
              <w:t>～2</w:t>
            </w:r>
            <w:r>
              <w:rPr>
                <w:rFonts w:hint="default" w:hAnsi="宋体" w:cs="宋体"/>
                <w:sz w:val="18"/>
                <w:szCs w:val="18"/>
                <w:lang w:val="en-US"/>
              </w:rPr>
              <w:t>4</w:t>
            </w:r>
          </w:p>
        </w:tc>
        <w:tc>
          <w:tcPr>
            <w:tcW w:w="629" w:type="pct"/>
            <w:tcBorders>
              <w:top w:val="single" w:color="auto" w:sz="4" w:space="0"/>
              <w:left w:val="single" w:color="auto" w:sz="4" w:space="0"/>
              <w:bottom w:val="single" w:color="auto" w:sz="4" w:space="0"/>
              <w:right w:val="single" w:color="auto" w:sz="12" w:space="0"/>
            </w:tcBorders>
            <w:shd w:val="clear" w:color="auto" w:fill="auto"/>
            <w:vAlign w:val="center"/>
          </w:tcPr>
          <w:p w14:paraId="161106D4">
            <w:pPr>
              <w:pStyle w:val="87"/>
              <w:ind w:firstLine="0" w:firstLineChars="0"/>
              <w:jc w:val="center"/>
              <w:rPr>
                <w:rFonts w:hAnsi="宋体" w:cs="宋体"/>
                <w:sz w:val="18"/>
                <w:szCs w:val="18"/>
              </w:rPr>
            </w:pPr>
            <w:r>
              <w:rPr>
                <w:rFonts w:hint="eastAsia" w:hAnsi="宋体" w:cs="宋体"/>
                <w:sz w:val="18"/>
                <w:szCs w:val="18"/>
              </w:rPr>
              <w:t>18～24</w:t>
            </w:r>
          </w:p>
        </w:tc>
      </w:tr>
      <w:tr w14:paraId="55E17A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78" w:hRule="exact"/>
          <w:jc w:val="center"/>
        </w:trPr>
        <w:tc>
          <w:tcPr>
            <w:tcW w:w="623" w:type="pct"/>
            <w:tcBorders>
              <w:top w:val="single" w:color="auto" w:sz="4" w:space="0"/>
              <w:left w:val="single" w:color="auto" w:sz="12" w:space="0"/>
              <w:bottom w:val="single" w:color="auto" w:sz="12" w:space="0"/>
              <w:right w:val="single" w:color="auto" w:sz="12" w:space="0"/>
            </w:tcBorders>
            <w:shd w:val="clear" w:color="auto" w:fill="auto"/>
            <w:vAlign w:val="top"/>
          </w:tcPr>
          <w:p w14:paraId="561AB205">
            <w:pPr>
              <w:pStyle w:val="87"/>
              <w:ind w:firstLine="0" w:firstLineChars="0"/>
              <w:jc w:val="center"/>
              <w:rPr>
                <w:rFonts w:hAnsi="宋体" w:cs="宋体"/>
                <w:bCs/>
                <w:sz w:val="18"/>
                <w:szCs w:val="18"/>
              </w:rPr>
            </w:pPr>
            <w:r>
              <w:rPr>
                <w:rFonts w:hint="eastAsia" w:hAnsi="宋体" w:cs="宋体"/>
                <w:bCs/>
                <w:sz w:val="18"/>
                <w:szCs w:val="18"/>
                <w:lang w:val="en-US" w:eastAsia="zh-CN"/>
              </w:rPr>
              <w:t>相对</w:t>
            </w:r>
            <w:r>
              <w:rPr>
                <w:rFonts w:hint="eastAsia" w:hAnsi="宋体" w:cs="宋体"/>
                <w:bCs/>
                <w:sz w:val="18"/>
                <w:szCs w:val="18"/>
              </w:rPr>
              <w:t>湿度</w:t>
            </w:r>
          </w:p>
          <w:p w14:paraId="4010EDC2">
            <w:pPr>
              <w:pStyle w:val="87"/>
              <w:ind w:firstLine="0" w:firstLineChars="0"/>
              <w:jc w:val="center"/>
              <w:rPr>
                <w:rFonts w:hAnsi="宋体" w:cs="宋体"/>
                <w:bCs/>
                <w:sz w:val="18"/>
                <w:szCs w:val="18"/>
              </w:rPr>
            </w:pPr>
            <w:r>
              <w:rPr>
                <w:rFonts w:hint="eastAsia" w:hAnsi="宋体" w:cs="宋体"/>
                <w:bCs/>
                <w:sz w:val="18"/>
                <w:szCs w:val="18"/>
              </w:rPr>
              <w:t>%</w:t>
            </w:r>
          </w:p>
        </w:tc>
        <w:tc>
          <w:tcPr>
            <w:tcW w:w="623" w:type="pct"/>
            <w:tcBorders>
              <w:top w:val="single" w:color="auto" w:sz="4" w:space="0"/>
              <w:left w:val="single" w:color="auto" w:sz="12" w:space="0"/>
              <w:bottom w:val="single" w:color="auto" w:sz="12" w:space="0"/>
              <w:right w:val="single" w:color="auto" w:sz="4" w:space="0"/>
            </w:tcBorders>
            <w:shd w:val="clear" w:color="auto" w:fill="auto"/>
            <w:vAlign w:val="center"/>
          </w:tcPr>
          <w:p w14:paraId="4FB989B6">
            <w:pPr>
              <w:pStyle w:val="87"/>
              <w:ind w:firstLine="0" w:firstLineChars="0"/>
              <w:jc w:val="center"/>
              <w:rPr>
                <w:rFonts w:hAnsi="宋体" w:cs="宋体"/>
                <w:sz w:val="18"/>
                <w:szCs w:val="18"/>
              </w:rPr>
            </w:pPr>
            <w:r>
              <w:rPr>
                <w:rFonts w:hint="eastAsia" w:hAnsi="宋体" w:cs="宋体"/>
                <w:sz w:val="18"/>
                <w:szCs w:val="18"/>
              </w:rPr>
              <w:t>60～70</w:t>
            </w:r>
          </w:p>
        </w:tc>
        <w:tc>
          <w:tcPr>
            <w:tcW w:w="624" w:type="pct"/>
            <w:tcBorders>
              <w:top w:val="single" w:color="auto" w:sz="4" w:space="0"/>
              <w:left w:val="single" w:color="auto" w:sz="4" w:space="0"/>
              <w:bottom w:val="single" w:color="auto" w:sz="12" w:space="0"/>
              <w:right w:val="single" w:color="auto" w:sz="4" w:space="0"/>
            </w:tcBorders>
            <w:shd w:val="clear" w:color="auto" w:fill="auto"/>
            <w:vAlign w:val="center"/>
          </w:tcPr>
          <w:p w14:paraId="3C197F30">
            <w:pPr>
              <w:pStyle w:val="87"/>
              <w:ind w:firstLine="0" w:firstLineChars="0"/>
              <w:jc w:val="center"/>
              <w:rPr>
                <w:rFonts w:hAnsi="宋体" w:cs="宋体"/>
                <w:sz w:val="18"/>
                <w:szCs w:val="18"/>
              </w:rPr>
            </w:pPr>
            <w:r>
              <w:rPr>
                <w:rFonts w:hint="eastAsia" w:hAnsi="宋体" w:cs="宋体"/>
                <w:sz w:val="18"/>
                <w:szCs w:val="18"/>
              </w:rPr>
              <w:t>60～70</w:t>
            </w:r>
          </w:p>
        </w:tc>
        <w:tc>
          <w:tcPr>
            <w:tcW w:w="624" w:type="pct"/>
            <w:tcBorders>
              <w:top w:val="single" w:color="auto" w:sz="4" w:space="0"/>
              <w:left w:val="single" w:color="auto" w:sz="4" w:space="0"/>
              <w:bottom w:val="single" w:color="auto" w:sz="12" w:space="0"/>
              <w:right w:val="single" w:color="auto" w:sz="4" w:space="0"/>
            </w:tcBorders>
            <w:shd w:val="clear" w:color="auto" w:fill="auto"/>
            <w:vAlign w:val="center"/>
          </w:tcPr>
          <w:p w14:paraId="5B9C52B5">
            <w:pPr>
              <w:pStyle w:val="87"/>
              <w:ind w:firstLine="0" w:firstLineChars="0"/>
              <w:jc w:val="center"/>
              <w:rPr>
                <w:rFonts w:hAnsi="宋体" w:cs="宋体"/>
                <w:sz w:val="18"/>
                <w:szCs w:val="18"/>
              </w:rPr>
            </w:pPr>
            <w:r>
              <w:rPr>
                <w:rFonts w:hint="eastAsia" w:hAnsi="宋体" w:cs="宋体"/>
                <w:sz w:val="18"/>
                <w:szCs w:val="18"/>
              </w:rPr>
              <w:t>55～65</w:t>
            </w:r>
          </w:p>
        </w:tc>
        <w:tc>
          <w:tcPr>
            <w:tcW w:w="624" w:type="pct"/>
            <w:tcBorders>
              <w:top w:val="single" w:color="auto" w:sz="4" w:space="0"/>
              <w:left w:val="single" w:color="auto" w:sz="4" w:space="0"/>
              <w:bottom w:val="single" w:color="auto" w:sz="12" w:space="0"/>
              <w:right w:val="single" w:color="auto" w:sz="4" w:space="0"/>
            </w:tcBorders>
            <w:shd w:val="clear" w:color="auto" w:fill="auto"/>
            <w:vAlign w:val="center"/>
          </w:tcPr>
          <w:p w14:paraId="0E298DA0">
            <w:pPr>
              <w:pStyle w:val="87"/>
              <w:ind w:firstLine="0" w:firstLineChars="0"/>
              <w:jc w:val="center"/>
              <w:rPr>
                <w:rFonts w:hAnsi="宋体" w:cs="宋体"/>
                <w:sz w:val="18"/>
                <w:szCs w:val="18"/>
              </w:rPr>
            </w:pPr>
            <w:r>
              <w:rPr>
                <w:rFonts w:hint="eastAsia" w:hAnsi="宋体" w:cs="宋体"/>
                <w:sz w:val="18"/>
                <w:szCs w:val="18"/>
              </w:rPr>
              <w:t>55～65</w:t>
            </w:r>
          </w:p>
        </w:tc>
        <w:tc>
          <w:tcPr>
            <w:tcW w:w="624" w:type="pct"/>
            <w:tcBorders>
              <w:top w:val="single" w:color="auto" w:sz="4" w:space="0"/>
              <w:left w:val="single" w:color="auto" w:sz="4" w:space="0"/>
              <w:bottom w:val="single" w:color="auto" w:sz="12" w:space="0"/>
              <w:right w:val="single" w:color="auto" w:sz="4" w:space="0"/>
            </w:tcBorders>
            <w:shd w:val="clear" w:color="auto" w:fill="auto"/>
            <w:vAlign w:val="center"/>
          </w:tcPr>
          <w:p w14:paraId="4D83B7D9">
            <w:pPr>
              <w:pStyle w:val="87"/>
              <w:ind w:firstLine="0" w:firstLineChars="0"/>
              <w:jc w:val="center"/>
              <w:rPr>
                <w:rFonts w:hAnsi="宋体" w:cs="宋体"/>
                <w:sz w:val="18"/>
                <w:szCs w:val="18"/>
              </w:rPr>
            </w:pPr>
            <w:r>
              <w:rPr>
                <w:rFonts w:hint="eastAsia" w:hAnsi="宋体" w:cs="宋体"/>
                <w:sz w:val="18"/>
                <w:szCs w:val="18"/>
              </w:rPr>
              <w:t>55～60</w:t>
            </w:r>
          </w:p>
        </w:tc>
        <w:tc>
          <w:tcPr>
            <w:tcW w:w="624" w:type="pct"/>
            <w:tcBorders>
              <w:top w:val="single" w:color="auto" w:sz="4" w:space="0"/>
              <w:left w:val="single" w:color="auto" w:sz="4" w:space="0"/>
              <w:bottom w:val="single" w:color="auto" w:sz="12" w:space="0"/>
              <w:right w:val="single" w:color="auto" w:sz="4" w:space="0"/>
            </w:tcBorders>
            <w:shd w:val="clear" w:color="auto" w:fill="auto"/>
            <w:vAlign w:val="center"/>
          </w:tcPr>
          <w:p w14:paraId="70F76698">
            <w:pPr>
              <w:pStyle w:val="87"/>
              <w:ind w:firstLine="0" w:firstLineChars="0"/>
              <w:jc w:val="center"/>
              <w:rPr>
                <w:rFonts w:hAnsi="宋体" w:cs="宋体"/>
                <w:sz w:val="18"/>
                <w:szCs w:val="18"/>
              </w:rPr>
            </w:pPr>
            <w:r>
              <w:rPr>
                <w:rFonts w:hint="eastAsia" w:hAnsi="宋体" w:cs="宋体"/>
                <w:sz w:val="18"/>
                <w:szCs w:val="18"/>
              </w:rPr>
              <w:t>55～60</w:t>
            </w:r>
          </w:p>
        </w:tc>
        <w:tc>
          <w:tcPr>
            <w:tcW w:w="629" w:type="pct"/>
            <w:tcBorders>
              <w:top w:val="single" w:color="auto" w:sz="4" w:space="0"/>
              <w:left w:val="single" w:color="auto" w:sz="4" w:space="0"/>
              <w:bottom w:val="single" w:color="auto" w:sz="12" w:space="0"/>
              <w:right w:val="single" w:color="auto" w:sz="12" w:space="0"/>
            </w:tcBorders>
            <w:shd w:val="clear" w:color="auto" w:fill="auto"/>
            <w:vAlign w:val="center"/>
          </w:tcPr>
          <w:p w14:paraId="03270F68">
            <w:pPr>
              <w:pStyle w:val="87"/>
              <w:ind w:firstLine="0" w:firstLineChars="0"/>
              <w:jc w:val="center"/>
              <w:rPr>
                <w:rFonts w:hAnsi="宋体" w:cs="宋体"/>
                <w:sz w:val="18"/>
                <w:szCs w:val="18"/>
              </w:rPr>
            </w:pPr>
            <w:r>
              <w:rPr>
                <w:rFonts w:hint="eastAsia" w:hAnsi="宋体" w:cs="宋体"/>
                <w:sz w:val="18"/>
                <w:szCs w:val="18"/>
              </w:rPr>
              <w:t>55～60</w:t>
            </w:r>
          </w:p>
        </w:tc>
      </w:tr>
    </w:tbl>
    <w:p w14:paraId="74BB5B50">
      <w:pPr>
        <w:pStyle w:val="136"/>
        <w:bidi w:val="0"/>
        <w:ind w:left="0" w:leftChars="0" w:firstLine="0" w:firstLineChars="0"/>
      </w:pPr>
      <w:bookmarkStart w:id="59" w:name="_Toc14972"/>
      <w:r>
        <w:rPr>
          <w:rFonts w:hint="eastAsia"/>
          <w:lang w:eastAsia="zh-CN"/>
        </w:rPr>
        <w:t>光照管理</w:t>
      </w:r>
      <w:bookmarkEnd w:id="59"/>
    </w:p>
    <w:p w14:paraId="09341E59">
      <w:pPr>
        <w:pStyle w:val="87"/>
        <w:rPr>
          <w:rFonts w:hint="default" w:ascii="Times New Roman" w:hAnsi="Times New Roman" w:eastAsia="宋体" w:cs="Times New Roman"/>
          <w:lang w:val="en-US" w:eastAsia="zh-CN"/>
        </w:rPr>
      </w:pPr>
      <w:r>
        <w:rPr>
          <w:rFonts w:hint="default" w:ascii="Times New Roman" w:hAnsi="Times New Roman" w:cs="Times New Roman"/>
          <w:lang w:eastAsia="zh-CN"/>
        </w:rPr>
        <w:t>第</w:t>
      </w:r>
      <w:r>
        <w:rPr>
          <w:rFonts w:hint="default" w:ascii="Times New Roman" w:hAnsi="Times New Roman" w:cs="Times New Roman"/>
          <w:lang w:val="en-US" w:eastAsia="zh-CN"/>
        </w:rPr>
        <w:t>1周进行24 h光照，以后逐步减少光照时间，每周减少2 h</w:t>
      </w:r>
      <w:r>
        <w:rPr>
          <w:rFonts w:hint="default" w:ascii="Times New Roman" w:hAnsi="Times New Roman" w:cs="Times New Roman"/>
          <w:sz w:val="18"/>
          <w:szCs w:val="18"/>
        </w:rPr>
        <w:t>～</w:t>
      </w:r>
      <w:r>
        <w:rPr>
          <w:rFonts w:hint="default" w:ascii="Times New Roman" w:hAnsi="Times New Roman" w:cs="Times New Roman"/>
          <w:lang w:val="en-US" w:eastAsia="zh-CN"/>
        </w:rPr>
        <w:t>2.5 h。光照强度</w:t>
      </w:r>
      <w:r>
        <w:rPr>
          <w:rFonts w:hint="default" w:ascii="Times New Roman" w:hAnsi="Times New Roman" w:cs="Times New Roman"/>
          <w:lang w:eastAsia="zh-CN"/>
        </w:rPr>
        <w:t>第</w:t>
      </w:r>
      <w:r>
        <w:rPr>
          <w:rFonts w:hint="default" w:ascii="Times New Roman" w:hAnsi="Times New Roman" w:cs="Times New Roman"/>
          <w:lang w:val="en-US" w:eastAsia="zh-CN"/>
        </w:rPr>
        <w:t>1周20 lx～30 lx，以后光照强度10 lx～20 lx。</w:t>
      </w:r>
    </w:p>
    <w:p w14:paraId="0704BE36">
      <w:pPr>
        <w:pStyle w:val="136"/>
        <w:bidi w:val="0"/>
        <w:ind w:left="0" w:leftChars="0" w:firstLine="0" w:firstLineChars="0"/>
      </w:pPr>
      <w:bookmarkStart w:id="60" w:name="_Toc19185"/>
      <w:r>
        <w:t>密度</w:t>
      </w:r>
      <w:r>
        <w:rPr>
          <w:rFonts w:hint="eastAsia"/>
          <w:lang w:eastAsia="zh-CN"/>
        </w:rPr>
        <w:t>管理</w:t>
      </w:r>
      <w:bookmarkEnd w:id="60"/>
    </w:p>
    <w:p w14:paraId="6B1BC576">
      <w:pPr>
        <w:pStyle w:val="87"/>
        <w:ind w:firstLine="420"/>
        <w:rPr>
          <w:rFonts w:hint="default" w:ascii="Times New Roman" w:hAnsi="Times New Roman" w:eastAsia="宋体" w:cs="Times New Roman"/>
          <w:lang w:eastAsia="zh-CN"/>
        </w:rPr>
      </w:pPr>
      <w:r>
        <w:rPr>
          <w:rFonts w:hint="default" w:ascii="Times New Roman" w:hAnsi="Times New Roman" w:cs="Times New Roman"/>
          <w:lang w:eastAsia="zh-CN"/>
        </w:rPr>
        <w:t>密度调整一般结合免疫接种逐步进行，扩栏前后，可适量投喂维生素</w:t>
      </w:r>
      <w:r>
        <w:rPr>
          <w:rFonts w:hint="default" w:ascii="Times New Roman" w:hAnsi="Times New Roman" w:cs="Times New Roman"/>
          <w:lang w:val="en-US" w:eastAsia="zh-CN"/>
        </w:rPr>
        <w:t>以减少应激</w:t>
      </w:r>
      <w:r>
        <w:rPr>
          <w:rFonts w:hint="default" w:ascii="Times New Roman" w:hAnsi="Times New Roman" w:cs="Times New Roman"/>
          <w:lang w:eastAsia="zh-CN"/>
        </w:rPr>
        <w:t>。密度调整同时，可以进行大小、强弱分群，并加强对弱小鸡只的饲喂与管理。</w:t>
      </w:r>
      <w:r>
        <w:rPr>
          <w:rFonts w:hint="default" w:ascii="Times New Roman" w:hAnsi="Times New Roman" w:cs="Times New Roman"/>
          <w:lang w:val="en-US" w:eastAsia="zh-CN"/>
        </w:rPr>
        <w:t xml:space="preserve">第1周养殖密度为50 </w:t>
      </w:r>
      <w:r>
        <w:rPr>
          <w:rFonts w:hint="default" w:ascii="Times New Roman" w:hAnsi="Times New Roman" w:cs="Times New Roman"/>
        </w:rPr>
        <w:t>只/m</w:t>
      </w:r>
      <w:r>
        <w:rPr>
          <w:rFonts w:hint="default" w:ascii="Times New Roman" w:hAnsi="Times New Roman" w:cs="Times New Roman"/>
          <w:vertAlign w:val="superscript"/>
        </w:rPr>
        <w:t>2</w:t>
      </w:r>
      <w:r>
        <w:rPr>
          <w:rFonts w:hint="default" w:ascii="Times New Roman" w:hAnsi="Times New Roman" w:cs="Times New Roman"/>
          <w:lang w:val="en-US" w:eastAsia="zh-CN"/>
        </w:rPr>
        <w:t>，第2</w:t>
      </w:r>
      <w:r>
        <w:rPr>
          <w:rFonts w:hint="default" w:ascii="Times New Roman" w:hAnsi="Times New Roman" w:cs="Times New Roman"/>
          <w:sz w:val="18"/>
          <w:szCs w:val="18"/>
        </w:rPr>
        <w:t>～</w:t>
      </w:r>
      <w:r>
        <w:rPr>
          <w:rFonts w:hint="default" w:ascii="Times New Roman" w:hAnsi="Times New Roman" w:cs="Times New Roman"/>
          <w:lang w:val="en-US" w:eastAsia="zh-CN"/>
        </w:rPr>
        <w:t xml:space="preserve">3周25 </w:t>
      </w:r>
      <w:r>
        <w:rPr>
          <w:rFonts w:hint="default" w:ascii="Times New Roman" w:hAnsi="Times New Roman" w:cs="Times New Roman"/>
        </w:rPr>
        <w:t>只/m</w:t>
      </w:r>
      <w:r>
        <w:rPr>
          <w:rFonts w:hint="default" w:ascii="Times New Roman" w:hAnsi="Times New Roman" w:cs="Times New Roman"/>
          <w:vertAlign w:val="superscript"/>
        </w:rPr>
        <w:t>2</w:t>
      </w:r>
      <w:r>
        <w:rPr>
          <w:rFonts w:hint="default" w:ascii="Times New Roman" w:hAnsi="Times New Roman" w:cs="Times New Roman"/>
          <w:lang w:val="en-US" w:eastAsia="zh-CN"/>
        </w:rPr>
        <w:t>，第4</w:t>
      </w:r>
      <w:r>
        <w:rPr>
          <w:rFonts w:hint="default" w:ascii="Times New Roman" w:hAnsi="Times New Roman" w:cs="Times New Roman"/>
          <w:sz w:val="18"/>
          <w:szCs w:val="18"/>
        </w:rPr>
        <w:t>～</w:t>
      </w:r>
      <w:r>
        <w:rPr>
          <w:rFonts w:hint="default" w:ascii="Times New Roman" w:hAnsi="Times New Roman" w:cs="Times New Roman"/>
          <w:lang w:val="en-US" w:eastAsia="zh-CN"/>
        </w:rPr>
        <w:t xml:space="preserve">5周20 </w:t>
      </w:r>
      <w:r>
        <w:rPr>
          <w:rFonts w:hint="default" w:ascii="Times New Roman" w:hAnsi="Times New Roman" w:cs="Times New Roman"/>
        </w:rPr>
        <w:t>只/m</w:t>
      </w:r>
      <w:r>
        <w:rPr>
          <w:rFonts w:hint="default" w:ascii="Times New Roman" w:hAnsi="Times New Roman" w:cs="Times New Roman"/>
          <w:vertAlign w:val="superscript"/>
        </w:rPr>
        <w:t>2</w:t>
      </w:r>
      <w:r>
        <w:rPr>
          <w:rFonts w:hint="default" w:ascii="Times New Roman" w:hAnsi="Times New Roman" w:cs="Times New Roman"/>
          <w:lang w:eastAsia="zh-CN"/>
        </w:rPr>
        <w:t>，</w:t>
      </w:r>
      <w:r>
        <w:rPr>
          <w:rFonts w:hint="default" w:ascii="Times New Roman" w:hAnsi="Times New Roman" w:cs="Times New Roman"/>
        </w:rPr>
        <w:t>可根据环境气温、鸡群状况等进行适当调整</w:t>
      </w:r>
      <w:r>
        <w:rPr>
          <w:rFonts w:hint="default" w:ascii="Times New Roman" w:hAnsi="Times New Roman" w:cs="Times New Roman"/>
          <w:sz w:val="24"/>
          <w:szCs w:val="24"/>
        </w:rPr>
        <w:t>。</w:t>
      </w:r>
    </w:p>
    <w:p w14:paraId="35F00CDD">
      <w:pPr>
        <w:pStyle w:val="136"/>
        <w:bidi w:val="0"/>
        <w:ind w:left="0" w:leftChars="0" w:firstLine="0" w:firstLineChars="0"/>
        <w:rPr>
          <w:rFonts w:hint="default" w:ascii="Times New Roman" w:hAnsi="Times New Roman" w:cs="Times New Roman"/>
        </w:rPr>
      </w:pPr>
      <w:bookmarkStart w:id="61" w:name="_Toc14213"/>
      <w:r>
        <w:rPr>
          <w:rFonts w:hint="default" w:ascii="Times New Roman" w:hAnsi="Times New Roman" w:cs="Times New Roman"/>
        </w:rPr>
        <w:t>通风换气</w:t>
      </w:r>
      <w:bookmarkEnd w:id="61"/>
    </w:p>
    <w:p w14:paraId="2D0A9E2B">
      <w:pPr>
        <w:pStyle w:val="87"/>
        <w:ind w:firstLine="420"/>
        <w:rPr>
          <w:rFonts w:hint="default" w:ascii="Times New Roman" w:hAnsi="Times New Roman" w:cs="Times New Roman"/>
        </w:rPr>
      </w:pPr>
      <w:r>
        <w:rPr>
          <w:rFonts w:hint="default" w:ascii="Times New Roman" w:hAnsi="Times New Roman" w:cs="Times New Roman"/>
          <w:lang w:val="en-US" w:eastAsia="zh-CN"/>
        </w:rPr>
        <w:t>育雏舍</w:t>
      </w:r>
      <w:r>
        <w:rPr>
          <w:rFonts w:hint="default" w:ascii="Times New Roman" w:hAnsi="Times New Roman" w:cs="Times New Roman"/>
        </w:rPr>
        <w:t>冬季</w:t>
      </w:r>
      <w:r>
        <w:rPr>
          <w:rFonts w:hint="default" w:ascii="Times New Roman" w:hAnsi="Times New Roman" w:cs="Times New Roman"/>
          <w:lang w:val="en-US" w:eastAsia="zh-CN"/>
        </w:rPr>
        <w:t>可</w:t>
      </w:r>
      <w:r>
        <w:rPr>
          <w:rFonts w:hint="default" w:ascii="Times New Roman" w:hAnsi="Times New Roman" w:cs="Times New Roman"/>
        </w:rPr>
        <w:t>采用持续最小通风量或侧墙小窗间歇通风，夏季</w:t>
      </w:r>
      <w:r>
        <w:rPr>
          <w:rFonts w:hint="default" w:ascii="Times New Roman" w:hAnsi="Times New Roman" w:cs="Times New Roman"/>
          <w:lang w:val="en-US" w:eastAsia="zh-CN"/>
        </w:rPr>
        <w:t>可</w:t>
      </w:r>
      <w:r>
        <w:rPr>
          <w:rFonts w:hint="default" w:ascii="Times New Roman" w:hAnsi="Times New Roman" w:cs="Times New Roman"/>
        </w:rPr>
        <w:t>关闭侧墙小窗采用湿帘通风。鸡舍内空气环境质量应符合NY/T 388的规定。</w:t>
      </w:r>
    </w:p>
    <w:p w14:paraId="064D0345">
      <w:pPr>
        <w:pStyle w:val="135"/>
        <w:bidi w:val="0"/>
        <w:ind w:left="0" w:leftChars="0" w:firstLine="0" w:firstLineChars="0"/>
      </w:pPr>
      <w:bookmarkStart w:id="62" w:name="_Toc13730"/>
      <w:bookmarkStart w:id="63" w:name="_Toc139889338"/>
      <w:bookmarkStart w:id="64" w:name="_Toc140593922"/>
      <w:bookmarkStart w:id="65" w:name="_Toc139889449"/>
      <w:bookmarkStart w:id="66" w:name="_Toc24605"/>
      <w:bookmarkStart w:id="67" w:name="_Toc139889339"/>
      <w:bookmarkStart w:id="68" w:name="_Toc139889450"/>
      <w:bookmarkStart w:id="69" w:name="_Toc149834356"/>
      <w:bookmarkStart w:id="70" w:name="_Toc8136"/>
      <w:bookmarkStart w:id="71" w:name="_Toc10179"/>
      <w:bookmarkStart w:id="72" w:name="_Toc114578260"/>
      <w:bookmarkStart w:id="73" w:name="_Toc114558413"/>
      <w:bookmarkStart w:id="74" w:name="_Toc114558441"/>
      <w:bookmarkStart w:id="75" w:name="_Toc114490226"/>
      <w:bookmarkStart w:id="76" w:name="_Toc114470302"/>
      <w:bookmarkStart w:id="77" w:name="_Toc15415"/>
      <w:bookmarkStart w:id="78" w:name="_Toc114490007"/>
      <w:bookmarkStart w:id="79" w:name="_Toc114490041"/>
      <w:r>
        <w:rPr>
          <w:rFonts w:hint="eastAsia"/>
          <w:lang w:eastAsia="zh-CN"/>
        </w:rPr>
        <w:t>疾病防控</w:t>
      </w:r>
      <w:bookmarkEnd w:id="62"/>
      <w:bookmarkEnd w:id="63"/>
      <w:bookmarkEnd w:id="64"/>
      <w:bookmarkEnd w:id="65"/>
      <w:bookmarkEnd w:id="66"/>
    </w:p>
    <w:p w14:paraId="750BAF23">
      <w:pPr>
        <w:pStyle w:val="136"/>
        <w:bidi w:val="0"/>
        <w:ind w:left="0" w:leftChars="0" w:firstLine="0" w:firstLineChars="0"/>
      </w:pPr>
      <w:bookmarkStart w:id="80" w:name="_Toc717"/>
      <w:r>
        <w:rPr>
          <w:rFonts w:hint="eastAsia"/>
          <w:lang w:eastAsia="zh-CN"/>
        </w:rPr>
        <w:t>免疫</w:t>
      </w:r>
      <w:bookmarkEnd w:id="80"/>
    </w:p>
    <w:p w14:paraId="4DB50A79">
      <w:pPr>
        <w:pStyle w:val="96"/>
        <w:bidi w:val="0"/>
        <w:ind w:left="567" w:leftChars="0" w:hanging="567" w:hangingChars="270"/>
      </w:pPr>
      <w:r>
        <w:rPr>
          <w:rFonts w:hint="eastAsia"/>
        </w:rPr>
        <w:t>疫苗来源及要求</w:t>
      </w:r>
    </w:p>
    <w:p w14:paraId="1ECE489C">
      <w:pPr>
        <w:pStyle w:val="87"/>
        <w:ind w:firstLine="420"/>
        <w:rPr>
          <w:rFonts w:hint="default" w:ascii="Times New Roman" w:hAnsi="Times New Roman" w:cs="Times New Roman"/>
        </w:rPr>
      </w:pPr>
      <w:r>
        <w:rPr>
          <w:rFonts w:hint="default" w:ascii="Times New Roman" w:hAnsi="Times New Roman" w:cs="Times New Roman"/>
        </w:rPr>
        <w:t>应遵守以下原则：</w:t>
      </w:r>
    </w:p>
    <w:p w14:paraId="2A7B902F">
      <w:pPr>
        <w:pStyle w:val="87"/>
        <w:ind w:firstLine="420"/>
        <w:rPr>
          <w:rFonts w:hint="default" w:ascii="Times New Roman" w:hAnsi="Times New Roman" w:cs="Times New Roman"/>
        </w:rPr>
      </w:pPr>
      <w:r>
        <w:rPr>
          <w:rFonts w:hint="default" w:ascii="Times New Roman" w:hAnsi="Times New Roman" w:cs="Times New Roman"/>
        </w:rPr>
        <w:t>a）疫苗应购自具有《兽药生产许可证》或《兽药经营许可证》的单位或企业。</w:t>
      </w:r>
    </w:p>
    <w:p w14:paraId="457B1B30">
      <w:pPr>
        <w:pStyle w:val="87"/>
        <w:ind w:firstLine="420"/>
        <w:rPr>
          <w:rFonts w:hint="default" w:ascii="Times New Roman" w:hAnsi="Times New Roman" w:cs="Times New Roman"/>
        </w:rPr>
      </w:pPr>
      <w:r>
        <w:rPr>
          <w:rFonts w:hint="default" w:ascii="Times New Roman" w:hAnsi="Times New Roman" w:cs="Times New Roman"/>
        </w:rPr>
        <w:t>b）应于出壳24 h内进行初次免疫。</w:t>
      </w:r>
    </w:p>
    <w:p w14:paraId="374C2C68">
      <w:pPr>
        <w:pStyle w:val="87"/>
        <w:ind w:firstLine="420"/>
        <w:rPr>
          <w:rFonts w:hint="default" w:ascii="Times New Roman" w:hAnsi="Times New Roman" w:cs="Times New Roman"/>
        </w:rPr>
      </w:pPr>
      <w:r>
        <w:rPr>
          <w:rFonts w:hint="default" w:ascii="Times New Roman" w:hAnsi="Times New Roman" w:cs="Times New Roman"/>
        </w:rPr>
        <w:t>c）免疫方法和疫苗包装处理应参照疫苗说明书。</w:t>
      </w:r>
    </w:p>
    <w:p w14:paraId="21359731">
      <w:pPr>
        <w:pStyle w:val="96"/>
        <w:bidi w:val="0"/>
        <w:ind w:left="567" w:leftChars="0" w:hanging="567" w:hangingChars="270"/>
        <w:rPr>
          <w:rFonts w:hint="default" w:ascii="Times New Roman" w:hAnsi="Times New Roman" w:cs="Times New Roman"/>
        </w:rPr>
      </w:pPr>
      <w:bookmarkStart w:id="81" w:name="_Toc139889340"/>
      <w:bookmarkStart w:id="82" w:name="_Toc139889451"/>
      <w:r>
        <w:rPr>
          <w:rFonts w:hint="default" w:ascii="Times New Roman" w:hAnsi="Times New Roman" w:cs="Times New Roman"/>
        </w:rPr>
        <w:t>免疫程序</w:t>
      </w:r>
      <w:bookmarkEnd w:id="81"/>
      <w:bookmarkEnd w:id="82"/>
    </w:p>
    <w:bookmarkEnd w:id="67"/>
    <w:bookmarkEnd w:id="68"/>
    <w:p w14:paraId="7C2CE39D">
      <w:pPr>
        <w:pStyle w:val="87"/>
        <w:ind w:left="0" w:leftChars="0" w:firstLine="420" w:firstLineChars="200"/>
        <w:rPr>
          <w:rFonts w:hint="default" w:ascii="Times New Roman" w:hAnsi="Times New Roman" w:cs="Times New Roman"/>
          <w:color w:val="auto"/>
        </w:rPr>
      </w:pPr>
      <w:r>
        <w:rPr>
          <w:rFonts w:hint="default" w:ascii="Times New Roman" w:hAnsi="Times New Roman" w:cs="Times New Roman"/>
          <w:color w:val="auto"/>
        </w:rPr>
        <w:t>推荐免疫程序见本文件附录</w:t>
      </w:r>
      <w:r>
        <w:rPr>
          <w:rFonts w:hint="default" w:ascii="Times New Roman" w:hAnsi="Times New Roman" w:cs="Times New Roman"/>
          <w:color w:val="auto"/>
          <w:lang w:val="en-US" w:eastAsia="zh-CN"/>
        </w:rPr>
        <w:t>B</w:t>
      </w:r>
      <w:r>
        <w:rPr>
          <w:rFonts w:hint="default" w:ascii="Times New Roman" w:hAnsi="Times New Roman" w:cs="Times New Roman"/>
          <w:color w:val="auto"/>
        </w:rPr>
        <w:t>。疫苗毒株可根据当地流行情况进行选择。</w:t>
      </w:r>
    </w:p>
    <w:p w14:paraId="47BB051B">
      <w:pPr>
        <w:pStyle w:val="87"/>
        <w:ind w:left="0" w:leftChars="0" w:firstLine="420" w:firstLineChars="200"/>
        <w:rPr>
          <w:rFonts w:hint="default" w:ascii="Times New Roman" w:hAnsi="Times New Roman" w:cs="Times New Roman"/>
          <w:color w:val="auto"/>
          <w:lang w:eastAsia="zh-CN"/>
        </w:rPr>
      </w:pPr>
      <w:r>
        <w:rPr>
          <w:rFonts w:hint="default" w:ascii="Times New Roman" w:hAnsi="Times New Roman" w:cs="Times New Roman"/>
          <w:color w:val="auto"/>
          <w:lang w:eastAsia="zh-CN"/>
        </w:rPr>
        <w:t>免疫操作要求如下：</w:t>
      </w:r>
    </w:p>
    <w:p w14:paraId="31133BEA">
      <w:pPr>
        <w:pStyle w:val="87"/>
        <w:numPr>
          <w:ilvl w:val="0"/>
          <w:numId w:val="34"/>
        </w:numPr>
        <w:ind w:left="0" w:leftChars="0" w:firstLine="420" w:firstLineChars="200"/>
        <w:rPr>
          <w:rFonts w:hint="default" w:ascii="Times New Roman" w:hAnsi="Times New Roman" w:cs="Times New Roman"/>
          <w:lang w:val="en-US" w:eastAsia="zh-CN"/>
        </w:rPr>
      </w:pPr>
      <w:r>
        <w:rPr>
          <w:rFonts w:hint="default" w:ascii="Times New Roman" w:hAnsi="Times New Roman" w:cs="Times New Roman"/>
          <w:lang w:eastAsia="zh-CN"/>
        </w:rPr>
        <w:t>免疫操作前后对免疫器械进行消毒，开水煮沸</w:t>
      </w:r>
      <w:r>
        <w:rPr>
          <w:rFonts w:hint="default" w:ascii="Times New Roman" w:hAnsi="Times New Roman" w:cs="Times New Roman"/>
          <w:lang w:val="en-US" w:eastAsia="zh-CN"/>
        </w:rPr>
        <w:t>30 min，严禁用消毒药浸泡；</w:t>
      </w:r>
    </w:p>
    <w:p w14:paraId="2E8275DE">
      <w:pPr>
        <w:pStyle w:val="87"/>
        <w:numPr>
          <w:ilvl w:val="0"/>
          <w:numId w:val="34"/>
        </w:numPr>
        <w:ind w:left="0" w:leftChars="0" w:firstLine="420" w:firstLineChars="200"/>
        <w:rPr>
          <w:rFonts w:hint="default" w:ascii="Times New Roman" w:hAnsi="Times New Roman" w:cs="Times New Roman"/>
          <w:color w:val="auto"/>
        </w:rPr>
      </w:pPr>
      <w:r>
        <w:rPr>
          <w:rFonts w:hint="default" w:ascii="Times New Roman" w:hAnsi="Times New Roman" w:cs="Times New Roman"/>
          <w:color w:val="auto"/>
          <w:lang w:eastAsia="zh-CN"/>
        </w:rPr>
        <w:t>免疫操作前校对好注射器械，操作过程中定期查看注射器的刻度是否准确；</w:t>
      </w:r>
    </w:p>
    <w:p w14:paraId="1BA0A6F7">
      <w:pPr>
        <w:pStyle w:val="87"/>
        <w:numPr>
          <w:ilvl w:val="0"/>
          <w:numId w:val="34"/>
        </w:numPr>
        <w:ind w:left="0" w:leftChars="0" w:firstLine="420" w:firstLineChars="200"/>
        <w:rPr>
          <w:rFonts w:hint="default" w:ascii="Times New Roman" w:hAnsi="Times New Roman" w:cs="Times New Roman"/>
          <w:color w:val="auto"/>
        </w:rPr>
      </w:pPr>
      <w:r>
        <w:rPr>
          <w:rFonts w:hint="default" w:ascii="Times New Roman" w:hAnsi="Times New Roman" w:cs="Times New Roman"/>
          <w:color w:val="auto"/>
          <w:lang w:eastAsia="zh-CN"/>
        </w:rPr>
        <w:t>疫苗使用前回温至常温并摇匀，免疫过程中定期摇匀疫苗。油苗开瓶后</w:t>
      </w:r>
      <w:r>
        <w:rPr>
          <w:rFonts w:hint="default" w:ascii="Times New Roman" w:hAnsi="Times New Roman" w:cs="Times New Roman"/>
          <w:color w:val="auto"/>
          <w:lang w:val="en-US" w:eastAsia="zh-CN"/>
        </w:rPr>
        <w:t>2 h内用完，活苗30 min内用完，活苗免疫前后2天禁止带鸡消毒或饮水消毒；</w:t>
      </w:r>
    </w:p>
    <w:p w14:paraId="6CD817D7">
      <w:pPr>
        <w:pStyle w:val="87"/>
        <w:numPr>
          <w:ilvl w:val="0"/>
          <w:numId w:val="34"/>
        </w:numPr>
        <w:ind w:left="0" w:leftChars="0" w:firstLine="420" w:firstLineChars="200"/>
        <w:rPr>
          <w:rFonts w:hint="default" w:ascii="Times New Roman" w:hAnsi="Times New Roman" w:cs="Times New Roman"/>
          <w:color w:val="auto"/>
        </w:rPr>
      </w:pPr>
      <w:r>
        <w:rPr>
          <w:rFonts w:hint="default" w:ascii="Times New Roman" w:hAnsi="Times New Roman" w:cs="Times New Roman"/>
          <w:color w:val="auto"/>
          <w:lang w:eastAsia="zh-CN"/>
        </w:rPr>
        <w:t>确保鸡群</w:t>
      </w:r>
      <w:r>
        <w:rPr>
          <w:rFonts w:hint="default" w:ascii="Times New Roman" w:hAnsi="Times New Roman" w:cs="Times New Roman"/>
          <w:color w:val="auto"/>
          <w:lang w:val="en-US" w:eastAsia="zh-CN"/>
        </w:rPr>
        <w:t>100%免疫，接种部位准确，每只鸡的剂量足够。</w:t>
      </w:r>
    </w:p>
    <w:p w14:paraId="52B3BBE6">
      <w:pPr>
        <w:pStyle w:val="96"/>
        <w:bidi w:val="0"/>
        <w:ind w:left="567" w:leftChars="0" w:hanging="567" w:hangingChars="270"/>
        <w:rPr>
          <w:rFonts w:hint="default" w:ascii="Times New Roman" w:hAnsi="Times New Roman" w:cs="Times New Roman"/>
          <w:lang w:val="en-US" w:eastAsia="zh-CN"/>
        </w:rPr>
      </w:pPr>
      <w:r>
        <w:rPr>
          <w:rFonts w:hint="default" w:ascii="Times New Roman" w:hAnsi="Times New Roman" w:cs="Times New Roman"/>
          <w:lang w:val="en-US" w:eastAsia="zh-CN"/>
        </w:rPr>
        <w:t>抗体检测</w:t>
      </w:r>
    </w:p>
    <w:p w14:paraId="1EB0C86E">
      <w:pPr>
        <w:pStyle w:val="96"/>
        <w:numPr>
          <w:ilvl w:val="3"/>
          <w:numId w:val="0"/>
        </w:numPr>
        <w:bidi w:val="0"/>
        <w:ind w:left="0" w:leftChars="0" w:firstLine="420" w:firstLineChars="200"/>
        <w:rPr>
          <w:rFonts w:hint="default" w:ascii="Times New Roman" w:hAnsi="Times New Roman" w:eastAsia="宋体" w:cs="Times New Roman"/>
          <w:color w:val="auto"/>
          <w:sz w:val="21"/>
          <w:lang w:val="en-US" w:eastAsia="zh-CN" w:bidi="ar-SA"/>
        </w:rPr>
      </w:pPr>
      <w:r>
        <w:rPr>
          <w:rFonts w:hint="default" w:ascii="Times New Roman" w:hAnsi="Times New Roman" w:eastAsia="宋体" w:cs="Times New Roman"/>
          <w:color w:val="auto"/>
          <w:sz w:val="21"/>
          <w:lang w:val="en-US" w:eastAsia="zh-CN" w:bidi="ar-SA"/>
        </w:rPr>
        <w:t>有条件的鸡场应进行抗体检测，按照 GB/T 18936、 GB/T 16550 描述的采样方法、数量与检测方法，每月监测禽流感、新城疫抗体水平，并根据抗体水平对免疫程序进行评估和调整。</w:t>
      </w:r>
      <w:bookmarkEnd w:id="69"/>
      <w:bookmarkEnd w:id="70"/>
      <w:bookmarkEnd w:id="71"/>
      <w:bookmarkEnd w:id="72"/>
      <w:bookmarkEnd w:id="73"/>
      <w:bookmarkEnd w:id="74"/>
      <w:bookmarkEnd w:id="75"/>
      <w:bookmarkEnd w:id="76"/>
      <w:bookmarkEnd w:id="77"/>
      <w:bookmarkEnd w:id="78"/>
      <w:bookmarkEnd w:id="79"/>
    </w:p>
    <w:p w14:paraId="2BBF5546">
      <w:pPr>
        <w:pStyle w:val="136"/>
        <w:bidi w:val="0"/>
        <w:ind w:left="924" w:leftChars="0" w:hanging="924" w:hangingChars="440"/>
        <w:rPr>
          <w:rFonts w:hint="default" w:ascii="Times New Roman" w:hAnsi="Times New Roman" w:cs="Times New Roman"/>
        </w:rPr>
      </w:pPr>
      <w:bookmarkStart w:id="83" w:name="_Toc7730"/>
      <w:bookmarkStart w:id="84" w:name="_Toc139889361"/>
      <w:bookmarkStart w:id="85" w:name="_Toc20232"/>
      <w:bookmarkStart w:id="86" w:name="_Toc139889472"/>
      <w:bookmarkStart w:id="87" w:name="_Toc140593933"/>
      <w:bookmarkStart w:id="88" w:name="_Toc10067"/>
      <w:bookmarkStart w:id="89" w:name="_Toc139889356"/>
      <w:bookmarkStart w:id="90" w:name="_Toc140593928"/>
      <w:bookmarkStart w:id="91" w:name="_Toc139889467"/>
      <w:r>
        <w:rPr>
          <w:rFonts w:hint="default" w:ascii="Times New Roman" w:hAnsi="Times New Roman" w:cs="Times New Roman"/>
        </w:rPr>
        <w:t>消毒</w:t>
      </w:r>
      <w:bookmarkEnd w:id="83"/>
      <w:bookmarkEnd w:id="84"/>
      <w:bookmarkEnd w:id="85"/>
      <w:bookmarkEnd w:id="86"/>
      <w:bookmarkEnd w:id="87"/>
    </w:p>
    <w:p w14:paraId="11070AAA">
      <w:pPr>
        <w:pStyle w:val="87"/>
        <w:ind w:firstLine="420"/>
        <w:rPr>
          <w:rFonts w:hint="default" w:ascii="Times New Roman" w:hAnsi="Times New Roman" w:cs="Times New Roman"/>
          <w:lang w:eastAsia="zh-CN"/>
        </w:rPr>
      </w:pPr>
      <w:r>
        <w:rPr>
          <w:rFonts w:hint="default" w:ascii="Times New Roman" w:hAnsi="Times New Roman" w:cs="Times New Roman"/>
          <w:lang w:val="en-US" w:eastAsia="zh-CN"/>
        </w:rPr>
        <w:t>鸡场入口处设消毒池和消毒更衣间供进场车辆和人员消毒。</w:t>
      </w:r>
      <w:r>
        <w:rPr>
          <w:rFonts w:hint="default" w:ascii="Times New Roman" w:hAnsi="Times New Roman" w:cs="Times New Roman"/>
        </w:rPr>
        <w:t>按照GB</w:t>
      </w:r>
      <w:r>
        <w:rPr>
          <w:rFonts w:hint="default" w:ascii="Times New Roman" w:hAnsi="Times New Roman" w:cs="Times New Roman"/>
          <w:lang w:val="en-US"/>
        </w:rPr>
        <w:t>/</w:t>
      </w:r>
      <w:r>
        <w:rPr>
          <w:rFonts w:hint="default" w:ascii="Times New Roman" w:hAnsi="Times New Roman" w:cs="Times New Roman"/>
          <w:lang w:val="en-US" w:eastAsia="zh-CN"/>
        </w:rPr>
        <w:t>T 25886规定进行带鸡喷雾消毒，在鸡群免疫的前后各2天内暂停。</w:t>
      </w:r>
      <w:r>
        <w:rPr>
          <w:rFonts w:hint="default" w:ascii="Times New Roman" w:hAnsi="Times New Roman" w:cs="Times New Roman"/>
          <w:lang w:eastAsia="zh-CN"/>
        </w:rPr>
        <w:t>实行“全进全出”制度，每批鸡出栏后，必须对鸡舍、用具等进行清扫、冲洗和消毒，并空置2周以上。</w:t>
      </w:r>
    </w:p>
    <w:p w14:paraId="245DBEAE">
      <w:pPr>
        <w:pStyle w:val="96"/>
        <w:bidi w:val="0"/>
        <w:ind w:left="567" w:leftChars="0" w:hanging="567" w:hangingChars="270"/>
        <w:rPr>
          <w:rFonts w:hint="default" w:ascii="Times New Roman" w:hAnsi="Times New Roman" w:cs="Times New Roman"/>
        </w:rPr>
      </w:pPr>
      <w:bookmarkStart w:id="92" w:name="_Toc139889364"/>
      <w:bookmarkStart w:id="93" w:name="_Toc139889475"/>
      <w:r>
        <w:rPr>
          <w:rFonts w:hint="default" w:ascii="Times New Roman" w:hAnsi="Times New Roman" w:cs="Times New Roman"/>
        </w:rPr>
        <w:t>消毒剂的</w:t>
      </w:r>
      <w:r>
        <w:rPr>
          <w:rFonts w:hint="default" w:ascii="Times New Roman" w:hAnsi="Times New Roman" w:cs="Times New Roman"/>
          <w:lang w:eastAsia="zh-CN"/>
        </w:rPr>
        <w:t>选择</w:t>
      </w:r>
      <w:r>
        <w:rPr>
          <w:rFonts w:hint="default" w:ascii="Times New Roman" w:hAnsi="Times New Roman" w:cs="Times New Roman"/>
        </w:rPr>
        <w:t>与使用</w:t>
      </w:r>
      <w:bookmarkEnd w:id="92"/>
      <w:bookmarkEnd w:id="93"/>
    </w:p>
    <w:p w14:paraId="29FA0C33">
      <w:pPr>
        <w:pStyle w:val="87"/>
        <w:ind w:firstLine="420"/>
        <w:rPr>
          <w:rFonts w:hint="default" w:ascii="Times New Roman" w:hAnsi="Times New Roman" w:cs="Times New Roman"/>
        </w:rPr>
      </w:pPr>
      <w:r>
        <w:rPr>
          <w:rFonts w:hint="default" w:ascii="Times New Roman" w:hAnsi="Times New Roman" w:cs="Times New Roman"/>
        </w:rPr>
        <w:t>消毒剂的</w:t>
      </w:r>
      <w:r>
        <w:rPr>
          <w:rFonts w:hint="default" w:ascii="Times New Roman" w:hAnsi="Times New Roman" w:cs="Times New Roman"/>
          <w:lang w:eastAsia="zh-CN"/>
        </w:rPr>
        <w:t>选择</w:t>
      </w:r>
      <w:r>
        <w:rPr>
          <w:rFonts w:hint="default" w:ascii="Times New Roman" w:hAnsi="Times New Roman" w:cs="Times New Roman"/>
        </w:rPr>
        <w:t>和使用应遵守以下注意事项：</w:t>
      </w:r>
    </w:p>
    <w:p w14:paraId="15B492C9">
      <w:pPr>
        <w:pStyle w:val="87"/>
        <w:numPr>
          <w:ilvl w:val="0"/>
          <w:numId w:val="35"/>
        </w:numPr>
        <w:ind w:left="420" w:leftChars="200" w:firstLine="0" w:firstLineChars="0"/>
        <w:rPr>
          <w:rFonts w:hint="default" w:ascii="Times New Roman" w:hAnsi="Times New Roman" w:cs="Times New Roman"/>
        </w:rPr>
      </w:pPr>
      <w:r>
        <w:rPr>
          <w:rFonts w:hint="default" w:ascii="Times New Roman" w:hAnsi="Times New Roman" w:cs="Times New Roman"/>
        </w:rPr>
        <w:t>应选择不同类型的消毒剂，定期轮换使用，避免产生耐药性。</w:t>
      </w:r>
    </w:p>
    <w:p w14:paraId="0EC54187">
      <w:pPr>
        <w:pStyle w:val="87"/>
        <w:numPr>
          <w:ilvl w:val="0"/>
          <w:numId w:val="35"/>
        </w:numPr>
        <w:ind w:left="420" w:leftChars="200" w:firstLine="0" w:firstLineChars="0"/>
        <w:rPr>
          <w:rFonts w:hint="default" w:ascii="Times New Roman" w:hAnsi="Times New Roman" w:cs="Times New Roman"/>
        </w:rPr>
      </w:pPr>
      <w:r>
        <w:rPr>
          <w:rFonts w:hint="default" w:ascii="Times New Roman" w:hAnsi="Times New Roman" w:cs="Times New Roman"/>
        </w:rPr>
        <w:t>应在常温下，于阴凉处避光贮存消毒剂。</w:t>
      </w:r>
    </w:p>
    <w:p w14:paraId="0C5695BE">
      <w:pPr>
        <w:pStyle w:val="87"/>
        <w:ind w:left="420" w:leftChars="200" w:firstLine="0" w:firstLineChars="0"/>
        <w:rPr>
          <w:rFonts w:hint="default" w:ascii="Times New Roman" w:hAnsi="Times New Roman" w:cs="Times New Roman"/>
        </w:rPr>
      </w:pPr>
      <w:r>
        <w:rPr>
          <w:rFonts w:hint="default" w:ascii="Times New Roman" w:hAnsi="Times New Roman" w:cs="Times New Roman"/>
        </w:rPr>
        <w:t>c）定期检查消毒剂有效期，应在有效期内使用。</w:t>
      </w:r>
    </w:p>
    <w:p w14:paraId="322AF23B">
      <w:pPr>
        <w:pStyle w:val="87"/>
        <w:ind w:left="420" w:leftChars="200" w:firstLine="0" w:firstLineChars="0"/>
        <w:rPr>
          <w:rFonts w:hint="default" w:ascii="Times New Roman" w:hAnsi="Times New Roman" w:cs="Times New Roman"/>
        </w:rPr>
      </w:pPr>
      <w:r>
        <w:rPr>
          <w:rFonts w:hint="default" w:ascii="Times New Roman" w:hAnsi="Times New Roman" w:cs="Times New Roman"/>
        </w:rPr>
        <w:t>d）对于易挥发的消毒剂，应严格加盖处理，并定期巡视消毒剂贮存室（库），以防消毒剂挥发失效甚至产生安全风险。</w:t>
      </w:r>
    </w:p>
    <w:p w14:paraId="24962FD8">
      <w:pPr>
        <w:pStyle w:val="87"/>
        <w:ind w:firstLine="420"/>
        <w:rPr>
          <w:rFonts w:hint="default" w:ascii="Times New Roman" w:hAnsi="Times New Roman" w:cs="Times New Roman"/>
        </w:rPr>
      </w:pPr>
      <w:r>
        <w:rPr>
          <w:rFonts w:hint="default" w:ascii="Times New Roman" w:hAnsi="Times New Roman" w:cs="Times New Roman"/>
        </w:rPr>
        <w:t>e）消毒剂稀释后不能长时间放置，应现配现用。</w:t>
      </w:r>
    </w:p>
    <w:p w14:paraId="275E582C">
      <w:pPr>
        <w:pStyle w:val="87"/>
        <w:ind w:firstLine="420"/>
        <w:rPr>
          <w:rFonts w:hint="default" w:ascii="Times New Roman" w:hAnsi="Times New Roman" w:cs="Times New Roman"/>
        </w:rPr>
      </w:pPr>
      <w:r>
        <w:rPr>
          <w:rFonts w:hint="default" w:ascii="Times New Roman" w:hAnsi="Times New Roman" w:cs="Times New Roman"/>
        </w:rPr>
        <w:t>f）消毒剂应单独使用，不应混合使用，以免降低消毒效果甚至产生风险。</w:t>
      </w:r>
    </w:p>
    <w:p w14:paraId="589B3AF3">
      <w:pPr>
        <w:pStyle w:val="87"/>
        <w:ind w:firstLine="420"/>
        <w:rPr>
          <w:rFonts w:hint="default" w:ascii="Times New Roman" w:hAnsi="Times New Roman" w:cs="Times New Roman"/>
        </w:rPr>
      </w:pPr>
      <w:r>
        <w:rPr>
          <w:rFonts w:hint="default" w:ascii="Times New Roman" w:hAnsi="Times New Roman" w:cs="Times New Roman"/>
        </w:rPr>
        <w:t>g）带鸡消毒时，应关闭门窗和风机，同时监测鸡舍内温度变化，消毒结束或温度升至30℃时，应及时开启门窗和风机进行通风换气。</w:t>
      </w:r>
    </w:p>
    <w:p w14:paraId="1DDCA7BC">
      <w:pPr>
        <w:pStyle w:val="87"/>
        <w:ind w:firstLine="420"/>
        <w:rPr>
          <w:rFonts w:hint="default" w:ascii="Times New Roman" w:hAnsi="Times New Roman" w:cs="Times New Roman"/>
        </w:rPr>
      </w:pPr>
      <w:r>
        <w:rPr>
          <w:rFonts w:hint="default" w:ascii="Times New Roman" w:hAnsi="Times New Roman" w:cs="Times New Roman"/>
        </w:rPr>
        <w:t>h）配制和使用时，应注意人员防护，宜佩戴口罩、护目镜、手套、防护服和筒靴等防护措施。</w:t>
      </w:r>
    </w:p>
    <w:p w14:paraId="4B617CD8">
      <w:pPr>
        <w:pStyle w:val="136"/>
        <w:bidi w:val="0"/>
        <w:ind w:left="1761" w:leftChars="0" w:hanging="1761" w:hangingChars="839"/>
        <w:rPr>
          <w:rFonts w:hint="default" w:ascii="Times New Roman" w:hAnsi="Times New Roman" w:cs="Times New Roman"/>
        </w:rPr>
      </w:pPr>
      <w:bookmarkStart w:id="94" w:name="_Toc28771"/>
      <w:r>
        <w:rPr>
          <w:rFonts w:hint="default" w:ascii="Times New Roman" w:hAnsi="Times New Roman" w:cs="Times New Roman"/>
        </w:rPr>
        <w:t>兽药使用</w:t>
      </w:r>
      <w:bookmarkEnd w:id="88"/>
      <w:bookmarkEnd w:id="89"/>
      <w:bookmarkEnd w:id="90"/>
      <w:bookmarkEnd w:id="91"/>
      <w:bookmarkEnd w:id="94"/>
    </w:p>
    <w:p w14:paraId="31CCE914">
      <w:pPr>
        <w:pStyle w:val="96"/>
        <w:bidi w:val="0"/>
        <w:ind w:left="365" w:leftChars="0" w:hanging="365" w:hangingChars="174"/>
        <w:rPr>
          <w:rFonts w:hint="default" w:ascii="Times New Roman" w:hAnsi="Times New Roman" w:cs="Times New Roman"/>
        </w:rPr>
      </w:pPr>
      <w:bookmarkStart w:id="95" w:name="_Toc139889468"/>
      <w:bookmarkStart w:id="96" w:name="_Toc32358"/>
      <w:bookmarkStart w:id="97" w:name="_Toc140593929"/>
      <w:bookmarkStart w:id="98" w:name="_Toc139889357"/>
      <w:r>
        <w:rPr>
          <w:rFonts w:hint="default" w:ascii="Times New Roman" w:hAnsi="Times New Roman" w:cs="Times New Roman"/>
        </w:rPr>
        <w:t>预防用药</w:t>
      </w:r>
      <w:bookmarkEnd w:id="95"/>
      <w:bookmarkEnd w:id="96"/>
      <w:bookmarkEnd w:id="97"/>
      <w:bookmarkEnd w:id="98"/>
    </w:p>
    <w:p w14:paraId="1DE07BAF">
      <w:pPr>
        <w:pStyle w:val="87"/>
        <w:ind w:firstLine="420"/>
        <w:rPr>
          <w:rFonts w:hint="default" w:ascii="Times New Roman" w:hAnsi="Times New Roman" w:cs="Times New Roman"/>
        </w:rPr>
      </w:pPr>
      <w:r>
        <w:rPr>
          <w:rFonts w:hint="default" w:ascii="Times New Roman" w:hAnsi="Times New Roman" w:cs="Times New Roman"/>
          <w:lang w:eastAsia="zh-CN"/>
        </w:rPr>
        <w:t>简阳土鸡</w:t>
      </w:r>
      <w:r>
        <w:rPr>
          <w:rFonts w:hint="default" w:ascii="Times New Roman" w:hAnsi="Times New Roman" w:cs="Times New Roman"/>
        </w:rPr>
        <w:t>饲养过程中</w:t>
      </w:r>
      <w:r>
        <w:rPr>
          <w:rFonts w:hint="default" w:ascii="Times New Roman" w:hAnsi="Times New Roman" w:cs="Times New Roman"/>
          <w:lang w:eastAsia="zh-CN"/>
        </w:rPr>
        <w:t>常用</w:t>
      </w:r>
      <w:r>
        <w:rPr>
          <w:rFonts w:hint="default" w:ascii="Times New Roman" w:hAnsi="Times New Roman" w:cs="Times New Roman"/>
          <w:lang w:val="en-US" w:eastAsia="zh-CN"/>
        </w:rPr>
        <w:t>预</w:t>
      </w:r>
      <w:r>
        <w:rPr>
          <w:rFonts w:hint="default" w:ascii="Times New Roman" w:hAnsi="Times New Roman" w:cs="Times New Roman"/>
        </w:rPr>
        <w:t>防性</w:t>
      </w:r>
      <w:r>
        <w:rPr>
          <w:rFonts w:hint="default" w:ascii="Times New Roman" w:hAnsi="Times New Roman" w:cs="Times New Roman"/>
          <w:lang w:eastAsia="zh-CN"/>
        </w:rPr>
        <w:t>投</w:t>
      </w:r>
      <w:r>
        <w:rPr>
          <w:rFonts w:hint="default" w:ascii="Times New Roman" w:hAnsi="Times New Roman" w:cs="Times New Roman"/>
        </w:rPr>
        <w:t>药</w:t>
      </w:r>
      <w:r>
        <w:rPr>
          <w:rFonts w:hint="default" w:ascii="Times New Roman" w:hAnsi="Times New Roman" w:cs="Times New Roman"/>
          <w:lang w:eastAsia="zh-CN"/>
        </w:rPr>
        <w:t>方法参见</w:t>
      </w:r>
      <w:r>
        <w:rPr>
          <w:rFonts w:hint="default" w:ascii="Times New Roman" w:hAnsi="Times New Roman" w:cs="Times New Roman"/>
        </w:rPr>
        <w:t>附录</w:t>
      </w:r>
      <w:r>
        <w:rPr>
          <w:rFonts w:hint="default" w:ascii="Times New Roman" w:hAnsi="Times New Roman" w:cs="Times New Roman"/>
          <w:color w:val="auto"/>
          <w:lang w:val="en-US" w:eastAsia="zh-CN"/>
        </w:rPr>
        <w:t>C</w:t>
      </w:r>
      <w:r>
        <w:rPr>
          <w:rFonts w:hint="default" w:ascii="Times New Roman" w:hAnsi="Times New Roman" w:cs="Times New Roman"/>
        </w:rPr>
        <w:t>，包括育雏期保健用药、防球虫投药、预防性驱虫用药以及鸡群免疫与转群时的</w:t>
      </w:r>
      <w:r>
        <w:rPr>
          <w:rFonts w:hint="default" w:ascii="Times New Roman" w:hAnsi="Times New Roman" w:cs="Times New Roman"/>
          <w:lang w:val="en-US" w:eastAsia="zh-CN"/>
        </w:rPr>
        <w:t>抗</w:t>
      </w:r>
      <w:r>
        <w:rPr>
          <w:rFonts w:hint="default" w:ascii="Times New Roman" w:hAnsi="Times New Roman" w:cs="Times New Roman"/>
        </w:rPr>
        <w:t>应激用药等。</w:t>
      </w:r>
    </w:p>
    <w:p w14:paraId="1C423CC0">
      <w:pPr>
        <w:pStyle w:val="96"/>
        <w:bidi w:val="0"/>
        <w:ind w:left="365" w:leftChars="0" w:hanging="365" w:hangingChars="174"/>
        <w:rPr>
          <w:rFonts w:hint="default" w:ascii="Times New Roman" w:hAnsi="Times New Roman" w:cs="Times New Roman"/>
        </w:rPr>
      </w:pPr>
      <w:r>
        <w:rPr>
          <w:rFonts w:hint="default" w:ascii="Times New Roman" w:hAnsi="Times New Roman" w:cs="Times New Roman"/>
          <w:lang w:eastAsia="zh-CN"/>
        </w:rPr>
        <w:t>治疗用药</w:t>
      </w:r>
    </w:p>
    <w:p w14:paraId="532F8FE2">
      <w:pPr>
        <w:pStyle w:val="87"/>
        <w:ind w:firstLine="420"/>
        <w:rPr>
          <w:rFonts w:hint="default" w:ascii="Times New Roman" w:hAnsi="Times New Roman" w:cs="Times New Roman"/>
        </w:rPr>
      </w:pPr>
      <w:r>
        <w:rPr>
          <w:rFonts w:hint="default" w:ascii="Times New Roman" w:hAnsi="Times New Roman" w:cs="Times New Roman"/>
          <w:lang w:eastAsia="zh-CN"/>
        </w:rPr>
        <w:t>简阳土鸡</w:t>
      </w:r>
      <w:r>
        <w:rPr>
          <w:rFonts w:hint="default" w:ascii="Times New Roman" w:hAnsi="Times New Roman" w:cs="Times New Roman"/>
        </w:rPr>
        <w:t>饲养过程中可能存在治疗性用药。</w:t>
      </w:r>
      <w:r>
        <w:rPr>
          <w:rFonts w:hint="default" w:ascii="Times New Roman" w:hAnsi="Times New Roman" w:cs="Times New Roman"/>
          <w:lang w:eastAsia="zh-CN"/>
        </w:rPr>
        <w:t>严格执行《兽药管理条例》，按《中华人民共和国兽药典》科学合理使用兽药，严格执行药物安全使用规定和休药期制度。</w:t>
      </w:r>
      <w:r>
        <w:rPr>
          <w:rFonts w:hint="default" w:ascii="Times New Roman" w:hAnsi="Times New Roman" w:cs="Times New Roman"/>
        </w:rPr>
        <w:t>禁止使用</w:t>
      </w:r>
      <w:r>
        <w:rPr>
          <w:rFonts w:hint="default" w:ascii="Times New Roman" w:hAnsi="Times New Roman" w:cs="Times New Roman"/>
          <w:szCs w:val="21"/>
        </w:rPr>
        <w:t>《食品动物中禁止使用的药品及其他化合物清单》（农业农村部第250号）</w:t>
      </w:r>
      <w:r>
        <w:rPr>
          <w:rFonts w:hint="default" w:ascii="Times New Roman" w:hAnsi="Times New Roman" w:cs="Times New Roman"/>
        </w:rPr>
        <w:t>中规定的兽药及其他化合物。</w:t>
      </w:r>
      <w:r>
        <w:rPr>
          <w:rFonts w:hint="default" w:ascii="Times New Roman" w:hAnsi="Times New Roman" w:cs="Times New Roman"/>
          <w:lang w:eastAsia="zh-CN"/>
        </w:rPr>
        <w:t>兽药选用来自具有《兽约生产许可证》和兽药GMP证书的生产企业。</w:t>
      </w:r>
    </w:p>
    <w:p w14:paraId="40E5906D">
      <w:pPr>
        <w:pStyle w:val="96"/>
        <w:bidi w:val="0"/>
        <w:ind w:left="567" w:leftChars="0" w:hanging="567" w:hangingChars="270"/>
        <w:rPr>
          <w:rFonts w:hint="default" w:ascii="Times New Roman" w:hAnsi="Times New Roman" w:cs="Times New Roman"/>
        </w:rPr>
      </w:pPr>
      <w:bookmarkStart w:id="99" w:name="_Toc139889470"/>
      <w:bookmarkStart w:id="100" w:name="_Toc140593931"/>
      <w:bookmarkStart w:id="101" w:name="_Toc8696"/>
      <w:bookmarkStart w:id="102" w:name="_Toc139889359"/>
      <w:r>
        <w:rPr>
          <w:rFonts w:hint="default" w:ascii="Times New Roman" w:hAnsi="Times New Roman" w:cs="Times New Roman"/>
        </w:rPr>
        <w:t>用药</w:t>
      </w:r>
      <w:bookmarkEnd w:id="99"/>
      <w:bookmarkEnd w:id="100"/>
      <w:bookmarkEnd w:id="101"/>
      <w:bookmarkEnd w:id="102"/>
      <w:r>
        <w:rPr>
          <w:rFonts w:hint="default" w:ascii="Times New Roman" w:hAnsi="Times New Roman" w:cs="Times New Roman"/>
          <w:lang w:eastAsia="zh-CN"/>
        </w:rPr>
        <w:t>方法</w:t>
      </w:r>
    </w:p>
    <w:p w14:paraId="75A97722">
      <w:pPr>
        <w:pStyle w:val="87"/>
        <w:ind w:firstLine="420"/>
        <w:rPr>
          <w:rFonts w:hint="eastAsia" w:eastAsia="宋体"/>
          <w:lang w:eastAsia="zh-CN"/>
        </w:rPr>
      </w:pPr>
      <w:r>
        <w:rPr>
          <w:rFonts w:hint="default" w:ascii="Times New Roman" w:hAnsi="Times New Roman" w:cs="Times New Roman"/>
        </w:rPr>
        <w:t>应根据鸡群实际情况制订合理的用药方案，包括药物种类、给药途径、间隔时间以及疗程等。药物具体用量可参照说明书，也可在专业兽医指导下根据鸡群实际情况进行调整。</w:t>
      </w:r>
    </w:p>
    <w:p w14:paraId="33D6BD5D">
      <w:pPr>
        <w:pStyle w:val="135"/>
        <w:spacing w:before="312" w:after="312"/>
        <w:rPr>
          <w:rFonts w:ascii="Times New Roman"/>
        </w:rPr>
      </w:pPr>
      <w:bookmarkStart w:id="103" w:name="_Toc20639"/>
      <w:bookmarkStart w:id="104" w:name="_Toc20830"/>
      <w:r>
        <w:rPr>
          <w:rFonts w:hint="eastAsia" w:ascii="Times New Roman"/>
        </w:rPr>
        <w:t>无害化处理</w:t>
      </w:r>
      <w:bookmarkEnd w:id="103"/>
      <w:bookmarkEnd w:id="104"/>
    </w:p>
    <w:p w14:paraId="459D3AC1">
      <w:pPr>
        <w:pStyle w:val="136"/>
        <w:spacing w:before="156" w:after="156"/>
        <w:ind w:left="424" w:leftChars="0" w:hanging="424" w:hangingChars="202"/>
        <w:rPr>
          <w:rFonts w:ascii="Times New Roman"/>
        </w:rPr>
      </w:pPr>
      <w:bookmarkStart w:id="105" w:name="_Toc23382"/>
      <w:bookmarkStart w:id="106" w:name="_Toc6584"/>
      <w:bookmarkStart w:id="107" w:name="_Toc149834359"/>
      <w:bookmarkStart w:id="108" w:name="_Toc31293"/>
      <w:bookmarkStart w:id="109" w:name="_Toc1552"/>
      <w:r>
        <w:rPr>
          <w:rFonts w:hint="eastAsia" w:ascii="Times New Roman"/>
        </w:rPr>
        <w:t>病死鸡处理</w:t>
      </w:r>
      <w:bookmarkEnd w:id="105"/>
      <w:bookmarkEnd w:id="106"/>
      <w:bookmarkEnd w:id="107"/>
      <w:bookmarkEnd w:id="108"/>
      <w:bookmarkEnd w:id="109"/>
    </w:p>
    <w:p w14:paraId="2BB97447">
      <w:pPr>
        <w:pStyle w:val="87"/>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根据《中华人民共和国动物防疫法》，病死鸡无害化处理以集中处理为主，自行处理为补充。集中处理一般由有资质的专业从事病死畜禽和病害畜禽产品的单位或个人负责。养殖场按要求将病死鸡归拢放置好，通知病死畜禽无害化处理场进行收集。自行处理时，病死鸡由脏道转移至无害化处理区进行隔离处理。采用焚烧法、化制法、高温法、深埋法与化学处理法等进行处理。重视工作人员防护与消毒，做好病死鸡及其处理物在包装、暂存和转运中的防泄漏工作，并做好处理记录。</w:t>
      </w:r>
    </w:p>
    <w:p w14:paraId="22B8F437">
      <w:pPr>
        <w:pStyle w:val="136"/>
        <w:spacing w:before="156" w:after="156"/>
        <w:ind w:left="424" w:leftChars="0" w:hanging="424" w:hangingChars="202"/>
        <w:rPr>
          <w:rFonts w:hint="default" w:ascii="Times New Roman" w:hAnsi="Times New Roman" w:cs="Times New Roman"/>
        </w:rPr>
      </w:pPr>
      <w:bookmarkStart w:id="110" w:name="_Toc3958"/>
      <w:r>
        <w:rPr>
          <w:rFonts w:hint="default" w:ascii="Times New Roman" w:hAnsi="Times New Roman" w:cs="Times New Roman"/>
          <w:lang w:eastAsia="zh-CN"/>
        </w:rPr>
        <w:t>养殖废弃物处理</w:t>
      </w:r>
      <w:bookmarkEnd w:id="110"/>
    </w:p>
    <w:p w14:paraId="211CD415">
      <w:pPr>
        <w:pStyle w:val="87"/>
        <w:ind w:firstLine="420"/>
        <w:rPr>
          <w:rFonts w:hint="default" w:ascii="Times New Roman" w:hAnsi="Times New Roman" w:eastAsia="宋体" w:cs="Times New Roman"/>
          <w:lang w:eastAsia="zh-CN"/>
        </w:rPr>
      </w:pPr>
      <w:r>
        <w:rPr>
          <w:rFonts w:hint="default" w:ascii="Times New Roman" w:hAnsi="Times New Roman" w:cs="Times New Roman"/>
          <w:lang w:eastAsia="zh-CN"/>
        </w:rPr>
        <w:t>养殖废弃物按照减量化、无害化、资源化原则处理，符合</w:t>
      </w:r>
      <w:r>
        <w:rPr>
          <w:rFonts w:hint="default" w:ascii="Times New Roman" w:hAnsi="Times New Roman" w:cs="Times New Roman"/>
        </w:rPr>
        <w:t>GB 18596</w:t>
      </w:r>
      <w:r>
        <w:rPr>
          <w:rFonts w:hint="default" w:ascii="Times New Roman" w:hAnsi="Times New Roman" w:cs="Times New Roman"/>
          <w:lang w:val="en-US" w:eastAsia="zh-CN"/>
        </w:rPr>
        <w:t>标准的要求。</w:t>
      </w:r>
      <w:r>
        <w:rPr>
          <w:rFonts w:hint="default" w:ascii="Times New Roman" w:hAnsi="Times New Roman" w:cs="Times New Roman"/>
        </w:rPr>
        <w:t>鸡粪、污水等废弃物可使用干湿分离、堆粪发酵、发酵罐发酵、烘干与沼气池发酵等方式处理，处理后可还田。</w:t>
      </w:r>
    </w:p>
    <w:p w14:paraId="25DA5440">
      <w:pPr>
        <w:pStyle w:val="135"/>
        <w:bidi w:val="0"/>
        <w:ind w:left="0" w:leftChars="0" w:firstLine="0" w:firstLineChars="0"/>
        <w:rPr>
          <w:rFonts w:hint="default" w:ascii="Times New Roman" w:hAnsi="Times New Roman" w:cs="Times New Roman"/>
          <w:lang w:eastAsia="zh-CN"/>
        </w:rPr>
      </w:pPr>
      <w:bookmarkStart w:id="111" w:name="_Toc20426"/>
      <w:r>
        <w:rPr>
          <w:rFonts w:hint="default" w:ascii="Times New Roman" w:hAnsi="Times New Roman" w:cs="Times New Roman"/>
          <w:lang w:eastAsia="zh-CN"/>
        </w:rPr>
        <w:t>建立养殖档案</w:t>
      </w:r>
      <w:bookmarkEnd w:id="111"/>
    </w:p>
    <w:p w14:paraId="77341F50">
      <w:pPr>
        <w:pStyle w:val="87"/>
        <w:ind w:firstLine="420"/>
        <w:rPr>
          <w:rFonts w:hint="default" w:ascii="Times New Roman" w:hAnsi="Times New Roman" w:cs="Times New Roman"/>
          <w:lang w:eastAsia="zh-CN"/>
        </w:rPr>
      </w:pPr>
      <w:r>
        <w:rPr>
          <w:rFonts w:hint="default" w:ascii="Times New Roman" w:hAnsi="Times New Roman" w:cs="Times New Roman"/>
          <w:lang w:eastAsia="zh-CN"/>
        </w:rPr>
        <w:t>按照《中华人民共和国畜牧法》规定建立养殖档案，认真记录养殖品种、数量、进出场日期、饲喂、消毒、免疫、发病、死亡、投入品使用、无害化处理等，养殖档案保存不少于2年。</w:t>
      </w:r>
    </w:p>
    <w:p w14:paraId="62804612">
      <w:pPr>
        <w:pStyle w:val="135"/>
        <w:bidi w:val="0"/>
        <w:ind w:left="0" w:leftChars="0" w:firstLine="0" w:firstLineChars="0"/>
        <w:rPr>
          <w:rFonts w:hint="default" w:ascii="Times New Roman" w:hAnsi="Times New Roman" w:cs="Times New Roman"/>
        </w:rPr>
      </w:pPr>
      <w:bookmarkStart w:id="112" w:name="_Toc114578261"/>
      <w:bookmarkStart w:id="113" w:name="_Toc29428"/>
      <w:bookmarkStart w:id="114" w:name="_Toc114490008"/>
      <w:bookmarkStart w:id="115" w:name="_Toc149834357"/>
      <w:bookmarkStart w:id="116" w:name="_Toc114558414"/>
      <w:bookmarkStart w:id="117" w:name="_Toc114470303"/>
      <w:bookmarkStart w:id="118" w:name="_Toc16463"/>
      <w:bookmarkStart w:id="119" w:name="_Toc114558442"/>
      <w:bookmarkStart w:id="120" w:name="_Toc844"/>
      <w:bookmarkStart w:id="121" w:name="_Toc114490042"/>
      <w:bookmarkStart w:id="122" w:name="_Toc114490227"/>
      <w:bookmarkStart w:id="123" w:name="_Toc20959"/>
      <w:r>
        <w:rPr>
          <w:rFonts w:hint="default" w:ascii="Times New Roman" w:hAnsi="Times New Roman" w:cs="Times New Roman"/>
        </w:rPr>
        <w:t>上市</w:t>
      </w:r>
      <w:bookmarkEnd w:id="112"/>
      <w:bookmarkEnd w:id="113"/>
      <w:bookmarkEnd w:id="114"/>
      <w:bookmarkEnd w:id="115"/>
      <w:bookmarkEnd w:id="116"/>
      <w:bookmarkEnd w:id="117"/>
      <w:bookmarkEnd w:id="118"/>
      <w:bookmarkEnd w:id="119"/>
      <w:bookmarkEnd w:id="120"/>
      <w:bookmarkEnd w:id="121"/>
      <w:bookmarkEnd w:id="122"/>
      <w:bookmarkEnd w:id="123"/>
    </w:p>
    <w:p w14:paraId="51E68ACF">
      <w:pPr>
        <w:pStyle w:val="87"/>
        <w:ind w:firstLine="420"/>
        <w:rPr>
          <w:rFonts w:hint="default" w:ascii="Times New Roman" w:hAnsi="Times New Roman" w:cs="Times New Roman"/>
        </w:rPr>
      </w:pPr>
      <w:r>
        <w:rPr>
          <w:rFonts w:hint="default" w:ascii="Times New Roman" w:hAnsi="Times New Roman" w:cs="Times New Roman"/>
          <w:lang w:val="en-US" w:eastAsia="zh-CN"/>
        </w:rPr>
        <w:t>简阳土鸡</w:t>
      </w:r>
      <w:r>
        <w:rPr>
          <w:rFonts w:hint="default" w:ascii="Times New Roman" w:hAnsi="Times New Roman" w:cs="Times New Roman"/>
        </w:rPr>
        <w:t>1</w:t>
      </w:r>
      <w:r>
        <w:rPr>
          <w:rFonts w:hint="default" w:ascii="Times New Roman" w:hAnsi="Times New Roman" w:cs="Times New Roman"/>
          <w:lang w:val="en-US" w:eastAsia="zh-CN"/>
        </w:rPr>
        <w:t>5</w:t>
      </w:r>
      <w:r>
        <w:rPr>
          <w:rFonts w:hint="default" w:ascii="Times New Roman" w:hAnsi="Times New Roman" w:cs="Times New Roman"/>
        </w:rPr>
        <w:t>0</w:t>
      </w:r>
      <w:r>
        <w:rPr>
          <w:rFonts w:hint="default" w:ascii="Times New Roman" w:hAnsi="Times New Roman" w:cs="Times New Roman"/>
          <w:lang w:val="en-US" w:eastAsia="zh-CN"/>
        </w:rPr>
        <w:t>日龄上市</w:t>
      </w:r>
      <w:r>
        <w:rPr>
          <w:rFonts w:hint="default" w:ascii="Times New Roman" w:hAnsi="Times New Roman" w:cs="Times New Roman"/>
        </w:rPr>
        <w:t>。可根据生产实际和市场需求适当调整上市日龄。</w:t>
      </w:r>
    </w:p>
    <w:p w14:paraId="6C49988C">
      <w:pPr>
        <w:pStyle w:val="87"/>
        <w:ind w:firstLine="420"/>
        <w:rPr>
          <w:rFonts w:hint="eastAsia" w:ascii="Times New Roman"/>
          <w:lang w:eastAsia="zh-CN"/>
        </w:rPr>
      </w:pPr>
    </w:p>
    <w:p w14:paraId="261E4A3E">
      <w:pPr>
        <w:pStyle w:val="87"/>
        <w:ind w:firstLine="420"/>
        <w:rPr>
          <w:rFonts w:hint="eastAsia" w:ascii="Times New Roman"/>
          <w:lang w:eastAsia="zh-CN"/>
        </w:rPr>
      </w:pPr>
    </w:p>
    <w:p w14:paraId="3FD3D22D">
      <w:pPr>
        <w:widowControl/>
        <w:adjustRightInd/>
        <w:spacing w:line="240" w:lineRule="auto"/>
        <w:jc w:val="left"/>
        <w:rPr>
          <w:rFonts w:ascii="Times New Roman"/>
        </w:rPr>
      </w:pPr>
    </w:p>
    <w:p w14:paraId="666AC1E1">
      <w:pPr>
        <w:widowControl/>
        <w:adjustRightInd/>
        <w:spacing w:line="240" w:lineRule="auto"/>
        <w:jc w:val="left"/>
        <w:rPr>
          <w:rFonts w:ascii="Times New Roman"/>
        </w:rPr>
      </w:pPr>
    </w:p>
    <w:p w14:paraId="58A54B6E">
      <w:pPr>
        <w:widowControl/>
        <w:adjustRightInd/>
        <w:spacing w:line="240" w:lineRule="auto"/>
        <w:jc w:val="left"/>
        <w:rPr>
          <w:rFonts w:ascii="Times New Roman"/>
        </w:rPr>
      </w:pPr>
    </w:p>
    <w:p w14:paraId="092BEF29">
      <w:pPr>
        <w:widowControl/>
        <w:adjustRightInd/>
        <w:spacing w:line="240" w:lineRule="auto"/>
        <w:jc w:val="left"/>
        <w:rPr>
          <w:rFonts w:ascii="Times New Roman"/>
        </w:rPr>
      </w:pPr>
    </w:p>
    <w:p w14:paraId="106D31D9">
      <w:pPr>
        <w:widowControl/>
        <w:adjustRightInd/>
        <w:spacing w:line="240" w:lineRule="auto"/>
        <w:jc w:val="left"/>
        <w:rPr>
          <w:rFonts w:ascii="Times New Roman"/>
        </w:rPr>
      </w:pPr>
    </w:p>
    <w:p w14:paraId="4BBC149F">
      <w:pPr>
        <w:widowControl/>
        <w:adjustRightInd/>
        <w:spacing w:line="240" w:lineRule="auto"/>
        <w:jc w:val="left"/>
        <w:rPr>
          <w:rFonts w:ascii="Times New Roman"/>
        </w:rPr>
      </w:pPr>
    </w:p>
    <w:p w14:paraId="2787573C">
      <w:pPr>
        <w:widowControl/>
        <w:adjustRightInd/>
        <w:spacing w:line="240" w:lineRule="auto"/>
        <w:jc w:val="left"/>
        <w:rPr>
          <w:rFonts w:ascii="Times New Roman"/>
        </w:rPr>
      </w:pPr>
    </w:p>
    <w:p w14:paraId="66BA49DE">
      <w:pPr>
        <w:widowControl/>
        <w:adjustRightInd/>
        <w:spacing w:line="240" w:lineRule="auto"/>
        <w:jc w:val="left"/>
        <w:rPr>
          <w:rFonts w:ascii="Times New Roman"/>
        </w:rPr>
      </w:pPr>
    </w:p>
    <w:p w14:paraId="227CAEED">
      <w:pPr>
        <w:widowControl/>
        <w:adjustRightInd/>
        <w:spacing w:line="240" w:lineRule="auto"/>
        <w:jc w:val="left"/>
        <w:rPr>
          <w:rFonts w:ascii="Times New Roman"/>
        </w:rPr>
      </w:pPr>
    </w:p>
    <w:p w14:paraId="733BF3E3">
      <w:pPr>
        <w:widowControl/>
        <w:adjustRightInd/>
        <w:spacing w:line="240" w:lineRule="auto"/>
        <w:jc w:val="left"/>
        <w:rPr>
          <w:rFonts w:ascii="Times New Roman"/>
        </w:rPr>
      </w:pPr>
    </w:p>
    <w:p w14:paraId="7C7F3DA8">
      <w:pPr>
        <w:widowControl/>
        <w:adjustRightInd/>
        <w:spacing w:line="240" w:lineRule="auto"/>
        <w:jc w:val="left"/>
        <w:rPr>
          <w:rFonts w:ascii="Times New Roman"/>
        </w:rPr>
      </w:pPr>
    </w:p>
    <w:p w14:paraId="69BD7153">
      <w:pPr>
        <w:widowControl/>
        <w:adjustRightInd/>
        <w:spacing w:line="240" w:lineRule="auto"/>
        <w:jc w:val="left"/>
        <w:rPr>
          <w:rFonts w:ascii="Times New Roman"/>
        </w:rPr>
      </w:pPr>
    </w:p>
    <w:p w14:paraId="17F2DB64">
      <w:pPr>
        <w:widowControl/>
        <w:adjustRightInd/>
        <w:spacing w:line="240" w:lineRule="auto"/>
        <w:jc w:val="left"/>
        <w:rPr>
          <w:rFonts w:ascii="Times New Roman"/>
        </w:rPr>
      </w:pPr>
    </w:p>
    <w:p w14:paraId="17A3E7E5">
      <w:pPr>
        <w:widowControl/>
        <w:adjustRightInd/>
        <w:spacing w:line="240" w:lineRule="auto"/>
        <w:jc w:val="left"/>
        <w:rPr>
          <w:rFonts w:ascii="Times New Roman"/>
        </w:rPr>
      </w:pPr>
    </w:p>
    <w:p w14:paraId="33CBCF07">
      <w:pPr>
        <w:widowControl/>
        <w:adjustRightInd/>
        <w:spacing w:line="240" w:lineRule="auto"/>
        <w:jc w:val="left"/>
        <w:rPr>
          <w:rFonts w:ascii="Times New Roman"/>
        </w:rPr>
      </w:pPr>
    </w:p>
    <w:p w14:paraId="00FB50E3">
      <w:pPr>
        <w:widowControl/>
        <w:adjustRightInd/>
        <w:spacing w:line="240" w:lineRule="auto"/>
        <w:jc w:val="left"/>
        <w:rPr>
          <w:rFonts w:ascii="Times New Roman"/>
        </w:rPr>
      </w:pPr>
    </w:p>
    <w:p w14:paraId="41F3943E">
      <w:pPr>
        <w:widowControl/>
        <w:adjustRightInd/>
        <w:spacing w:line="240" w:lineRule="auto"/>
        <w:jc w:val="left"/>
        <w:rPr>
          <w:rFonts w:ascii="Times New Roman"/>
        </w:rPr>
      </w:pPr>
    </w:p>
    <w:p w14:paraId="795E3772">
      <w:pPr>
        <w:widowControl/>
        <w:adjustRightInd/>
        <w:spacing w:line="240" w:lineRule="auto"/>
        <w:jc w:val="left"/>
        <w:rPr>
          <w:rFonts w:ascii="Times New Roman"/>
        </w:rPr>
      </w:pPr>
    </w:p>
    <w:p w14:paraId="55897EB7">
      <w:pPr>
        <w:widowControl/>
        <w:adjustRightInd/>
        <w:spacing w:line="240" w:lineRule="auto"/>
        <w:jc w:val="left"/>
        <w:rPr>
          <w:rFonts w:ascii="Times New Roman"/>
        </w:rPr>
      </w:pPr>
    </w:p>
    <w:p w14:paraId="77F28A20">
      <w:pPr>
        <w:widowControl/>
        <w:adjustRightInd/>
        <w:spacing w:line="240" w:lineRule="auto"/>
        <w:jc w:val="left"/>
        <w:rPr>
          <w:rFonts w:ascii="Times New Roman"/>
        </w:rPr>
      </w:pPr>
    </w:p>
    <w:p w14:paraId="00429272">
      <w:pPr>
        <w:widowControl/>
        <w:adjustRightInd/>
        <w:spacing w:line="240" w:lineRule="auto"/>
        <w:jc w:val="left"/>
        <w:rPr>
          <w:rFonts w:ascii="Times New Roman"/>
        </w:rPr>
      </w:pPr>
    </w:p>
    <w:p w14:paraId="0C5157EB">
      <w:pPr>
        <w:widowControl/>
        <w:adjustRightInd/>
        <w:spacing w:line="240" w:lineRule="auto"/>
        <w:jc w:val="left"/>
        <w:rPr>
          <w:rFonts w:ascii="Times New Roman"/>
        </w:rPr>
      </w:pPr>
    </w:p>
    <w:p w14:paraId="46DEC4B5">
      <w:pPr>
        <w:widowControl/>
        <w:adjustRightInd/>
        <w:spacing w:line="240" w:lineRule="auto"/>
        <w:jc w:val="left"/>
        <w:rPr>
          <w:rFonts w:ascii="Times New Roman"/>
        </w:rPr>
      </w:pPr>
    </w:p>
    <w:p w14:paraId="39D5EF54">
      <w:pPr>
        <w:widowControl/>
        <w:adjustRightInd/>
        <w:spacing w:line="240" w:lineRule="auto"/>
        <w:jc w:val="left"/>
        <w:rPr>
          <w:rFonts w:ascii="Times New Roman"/>
        </w:rPr>
      </w:pPr>
    </w:p>
    <w:p w14:paraId="2F39BA15">
      <w:pPr>
        <w:widowControl/>
        <w:adjustRightInd/>
        <w:spacing w:line="240" w:lineRule="auto"/>
        <w:jc w:val="left"/>
        <w:rPr>
          <w:rFonts w:ascii="Times New Roman"/>
        </w:rPr>
      </w:pPr>
    </w:p>
    <w:bookmarkEnd w:id="24"/>
    <w:bookmarkEnd w:id="25"/>
    <w:bookmarkEnd w:id="26"/>
    <w:bookmarkEnd w:id="27"/>
    <w:bookmarkEnd w:id="28"/>
    <w:bookmarkEnd w:id="29"/>
    <w:bookmarkEnd w:id="30"/>
    <w:bookmarkEnd w:id="31"/>
    <w:p w14:paraId="7876A1C1">
      <w:pPr>
        <w:tabs>
          <w:tab w:val="left" w:pos="1455"/>
        </w:tabs>
        <w:adjustRightInd/>
        <w:spacing w:line="240" w:lineRule="auto"/>
        <w:rPr>
          <w:rFonts w:ascii="Times New Roman" w:hAnsi="Times New Roman"/>
          <w:szCs w:val="24"/>
        </w:rPr>
      </w:pPr>
      <w:bookmarkStart w:id="124" w:name="_Hlk122593228"/>
    </w:p>
    <w:bookmarkEnd w:id="16"/>
    <w:p w14:paraId="4F1FC295">
      <w:pPr>
        <w:pStyle w:val="230"/>
      </w:pPr>
      <w:bookmarkStart w:id="125" w:name="BookMark5"/>
    </w:p>
    <w:p w14:paraId="3A6D3E8A">
      <w:pPr>
        <w:pStyle w:val="231"/>
      </w:pPr>
    </w:p>
    <w:p w14:paraId="2E3BAC2E">
      <w:pPr>
        <w:pStyle w:val="107"/>
        <w:spacing w:before="78" w:after="156"/>
      </w:pPr>
      <w:r>
        <w:rPr>
          <w:rFonts w:hint="eastAsia"/>
          <w:lang w:eastAsia="zh-CN"/>
        </w:rPr>
        <w:t>　</w:t>
      </w:r>
      <w:bookmarkStart w:id="126" w:name="_Toc22446"/>
      <w:r>
        <w:t>营养需求</w:t>
      </w:r>
      <w:bookmarkEnd w:id="126"/>
    </w:p>
    <w:bookmarkEnd w:id="18"/>
    <w:bookmarkEnd w:id="124"/>
    <w:bookmarkEnd w:id="125"/>
    <w:p w14:paraId="20E00F6F">
      <w:pPr>
        <w:pStyle w:val="109"/>
        <w:spacing w:before="156" w:after="156"/>
      </w:pPr>
      <w:bookmarkStart w:id="127" w:name="_Toc7800"/>
      <w:r>
        <w:rPr>
          <w:rFonts w:hint="eastAsia"/>
          <w:lang w:eastAsia="zh-CN"/>
        </w:rPr>
        <w:t>简阳土鸡</w:t>
      </w:r>
      <w:r>
        <w:t>营养需求</w:t>
      </w:r>
      <w:bookmarkEnd w:id="127"/>
    </w:p>
    <w:p w14:paraId="0D7F996C">
      <w:pPr>
        <w:pStyle w:val="87"/>
        <w:ind w:firstLine="420"/>
      </w:pPr>
      <w:r>
        <w:rPr>
          <w:rFonts w:hint="eastAsia"/>
          <w:lang w:eastAsia="zh-CN"/>
        </w:rPr>
        <w:t>简阳土鸡</w:t>
      </w:r>
      <w:r>
        <w:rPr>
          <w:rFonts w:hint="eastAsia"/>
        </w:rPr>
        <w:t>不同生长阶段的营养需求见表</w:t>
      </w:r>
      <w:r>
        <w:rPr>
          <w:rFonts w:hint="default"/>
          <w:lang w:val="en-US" w:eastAsia="zh-CN"/>
        </w:rPr>
        <w:t>A.1</w:t>
      </w:r>
      <w:r>
        <w:rPr>
          <w:rFonts w:hint="eastAsia"/>
        </w:rPr>
        <w:t>。</w:t>
      </w:r>
    </w:p>
    <w:p w14:paraId="2A838FFF">
      <w:pPr>
        <w:pStyle w:val="108"/>
        <w:spacing w:before="156" w:after="156"/>
      </w:pPr>
      <w:r>
        <w:rPr>
          <w:rFonts w:hint="eastAsia"/>
          <w:lang w:eastAsia="zh-CN"/>
        </w:rPr>
        <w:t>简阳土鸡</w:t>
      </w:r>
      <w:r>
        <w:t>营养需求</w:t>
      </w:r>
    </w:p>
    <w:tbl>
      <w:tblPr>
        <w:tblStyle w:val="5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3"/>
        <w:gridCol w:w="2343"/>
        <w:gridCol w:w="2344"/>
        <w:gridCol w:w="2344"/>
      </w:tblGrid>
      <w:tr w14:paraId="4B34C7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75" w:hRule="atLeast"/>
          <w:tblHeader/>
          <w:jc w:val="center"/>
        </w:trPr>
        <w:tc>
          <w:tcPr>
            <w:tcW w:w="2343" w:type="dxa"/>
            <w:tcBorders>
              <w:top w:val="single" w:color="auto" w:sz="12" w:space="0"/>
              <w:left w:val="single" w:color="auto" w:sz="12" w:space="0"/>
              <w:bottom w:val="single" w:color="auto" w:sz="12" w:space="0"/>
              <w:right w:val="single" w:color="auto" w:sz="4" w:space="0"/>
            </w:tcBorders>
            <w:shd w:val="clear" w:color="auto" w:fill="auto"/>
            <w:vAlign w:val="center"/>
          </w:tcPr>
          <w:p w14:paraId="7AA4FC24">
            <w:pPr>
              <w:pStyle w:val="210"/>
              <w:rPr>
                <w:rFonts w:hAnsi="宋体" w:cs="宋体"/>
              </w:rPr>
            </w:pPr>
            <w:r>
              <w:rPr>
                <w:rFonts w:hint="eastAsia" w:hAnsi="宋体" w:cs="宋体"/>
              </w:rPr>
              <w:t>营养指标</w:t>
            </w:r>
          </w:p>
        </w:tc>
        <w:tc>
          <w:tcPr>
            <w:tcW w:w="2343" w:type="dxa"/>
            <w:tcBorders>
              <w:top w:val="single" w:color="auto" w:sz="12" w:space="0"/>
              <w:left w:val="single" w:color="auto" w:sz="4" w:space="0"/>
              <w:bottom w:val="single" w:color="auto" w:sz="12" w:space="0"/>
              <w:right w:val="single" w:color="auto" w:sz="4" w:space="0"/>
            </w:tcBorders>
            <w:shd w:val="clear" w:color="auto" w:fill="auto"/>
            <w:vAlign w:val="center"/>
          </w:tcPr>
          <w:p w14:paraId="7FC16C34">
            <w:pPr>
              <w:pStyle w:val="210"/>
              <w:jc w:val="center"/>
              <w:rPr>
                <w:rFonts w:hint="default" w:hAnsi="宋体" w:eastAsia="宋体" w:cs="宋体"/>
                <w:lang w:val="en-US" w:eastAsia="zh-CN"/>
              </w:rPr>
            </w:pPr>
            <w:r>
              <w:rPr>
                <w:rFonts w:hint="eastAsia" w:hAnsi="宋体" w:cs="宋体"/>
                <w:lang w:val="en-US" w:eastAsia="zh-CN"/>
              </w:rPr>
              <w:t>0</w:t>
            </w:r>
            <w:r>
              <w:rPr>
                <w:rFonts w:hint="eastAsia" w:hAnsi="宋体" w:cs="宋体"/>
              </w:rPr>
              <w:t>～</w:t>
            </w:r>
            <w:r>
              <w:rPr>
                <w:rFonts w:hint="eastAsia" w:hAnsi="宋体" w:cs="宋体"/>
                <w:lang w:val="en-US" w:eastAsia="zh-CN"/>
              </w:rPr>
              <w:t>30</w:t>
            </w:r>
            <w:r>
              <w:rPr>
                <w:rFonts w:hint="default" w:hAnsi="宋体" w:cs="宋体"/>
                <w:lang w:val="en-US" w:eastAsia="zh-CN"/>
              </w:rPr>
              <w:t>d</w:t>
            </w:r>
          </w:p>
        </w:tc>
        <w:tc>
          <w:tcPr>
            <w:tcW w:w="2344" w:type="dxa"/>
            <w:tcBorders>
              <w:top w:val="single" w:color="auto" w:sz="12" w:space="0"/>
              <w:left w:val="single" w:color="auto" w:sz="4" w:space="0"/>
              <w:bottom w:val="single" w:color="auto" w:sz="12" w:space="0"/>
              <w:right w:val="single" w:color="auto" w:sz="4" w:space="0"/>
            </w:tcBorders>
            <w:shd w:val="clear" w:color="auto" w:fill="auto"/>
            <w:vAlign w:val="center"/>
          </w:tcPr>
          <w:p w14:paraId="6738A387">
            <w:pPr>
              <w:pStyle w:val="210"/>
              <w:jc w:val="center"/>
              <w:rPr>
                <w:rFonts w:hint="eastAsia" w:hAnsi="宋体" w:cs="宋体"/>
                <w:lang w:val="en-US" w:eastAsia="zh-CN"/>
              </w:rPr>
            </w:pPr>
            <w:r>
              <w:rPr>
                <w:rFonts w:hint="eastAsia" w:hAnsi="宋体" w:cs="宋体"/>
                <w:lang w:val="en-US" w:eastAsia="zh-CN"/>
              </w:rPr>
              <w:t>31</w:t>
            </w:r>
            <w:r>
              <w:rPr>
                <w:rFonts w:hint="default" w:hAnsi="宋体" w:cs="宋体"/>
                <w:lang w:val="en-US" w:eastAsia="zh-CN"/>
              </w:rPr>
              <w:t>d</w:t>
            </w:r>
            <w:r>
              <w:rPr>
                <w:rFonts w:hint="eastAsia" w:hAnsi="宋体" w:cs="宋体"/>
              </w:rPr>
              <w:t>～</w:t>
            </w:r>
            <w:r>
              <w:rPr>
                <w:rFonts w:hint="eastAsia" w:hAnsi="宋体" w:cs="宋体"/>
                <w:lang w:val="en-US" w:eastAsia="zh-CN"/>
              </w:rPr>
              <w:t>60</w:t>
            </w:r>
            <w:r>
              <w:rPr>
                <w:rFonts w:hint="default" w:hAnsi="宋体" w:cs="宋体"/>
                <w:lang w:val="en-US"/>
              </w:rPr>
              <w:t>d</w:t>
            </w:r>
          </w:p>
        </w:tc>
        <w:tc>
          <w:tcPr>
            <w:tcW w:w="2344" w:type="dxa"/>
            <w:tcBorders>
              <w:top w:val="single" w:color="auto" w:sz="12" w:space="0"/>
              <w:left w:val="single" w:color="auto" w:sz="4" w:space="0"/>
              <w:bottom w:val="single" w:color="auto" w:sz="12" w:space="0"/>
              <w:right w:val="single" w:color="auto" w:sz="12" w:space="0"/>
            </w:tcBorders>
            <w:shd w:val="clear" w:color="auto" w:fill="auto"/>
            <w:vAlign w:val="center"/>
          </w:tcPr>
          <w:p w14:paraId="01A0FC94">
            <w:pPr>
              <w:pStyle w:val="210"/>
              <w:rPr>
                <w:rFonts w:hint="eastAsia" w:hAnsi="宋体" w:cs="宋体"/>
                <w:lang w:val="en-US" w:eastAsia="zh-CN"/>
              </w:rPr>
            </w:pPr>
            <w:r>
              <w:rPr>
                <w:rFonts w:hint="eastAsia" w:hAnsi="宋体" w:cs="宋体"/>
                <w:lang w:val="en-US" w:eastAsia="zh-CN"/>
              </w:rPr>
              <w:t>60</w:t>
            </w:r>
            <w:r>
              <w:rPr>
                <w:rFonts w:hint="default" w:hAnsi="宋体" w:cs="宋体"/>
                <w:lang w:val="en-US"/>
              </w:rPr>
              <w:t>d</w:t>
            </w:r>
            <w:r>
              <w:rPr>
                <w:rFonts w:hint="eastAsia" w:hAnsi="宋体" w:cs="宋体"/>
              </w:rPr>
              <w:t>～上市日龄</w:t>
            </w:r>
          </w:p>
        </w:tc>
      </w:tr>
      <w:tr w14:paraId="13DF23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12" w:space="0"/>
              <w:left w:val="single" w:color="auto" w:sz="12" w:space="0"/>
              <w:bottom w:val="single" w:color="auto" w:sz="4" w:space="0"/>
              <w:right w:val="single" w:color="auto" w:sz="4" w:space="0"/>
            </w:tcBorders>
            <w:shd w:val="clear" w:color="auto" w:fill="auto"/>
            <w:vAlign w:val="center"/>
          </w:tcPr>
          <w:p w14:paraId="0F946831">
            <w:pPr>
              <w:pStyle w:val="210"/>
              <w:ind w:firstLine="0" w:firstLineChars="0"/>
              <w:rPr>
                <w:rFonts w:hAnsi="宋体" w:cs="宋体"/>
              </w:rPr>
            </w:pPr>
            <w:r>
              <w:rPr>
                <w:rFonts w:hint="eastAsia" w:ascii="宋体" w:hAnsi="宋体" w:cs="宋体"/>
                <w:color w:val="000000"/>
                <w:sz w:val="18"/>
                <w:szCs w:val="18"/>
              </w:rPr>
              <w:t>代谢能</w:t>
            </w:r>
            <w:r>
              <w:rPr>
                <w:rFonts w:hint="eastAsia" w:ascii="宋体" w:hAnsi="宋体" w:cs="宋体"/>
                <w:color w:val="000000"/>
                <w:sz w:val="18"/>
                <w:szCs w:val="18"/>
                <w:lang w:eastAsia="zh-CN"/>
              </w:rPr>
              <w:t>，</w:t>
            </w:r>
            <w:r>
              <w:rPr>
                <w:rFonts w:hint="eastAsia" w:ascii="宋体" w:hAnsi="宋体" w:cs="宋体"/>
                <w:color w:val="000000"/>
                <w:sz w:val="18"/>
                <w:szCs w:val="18"/>
              </w:rPr>
              <w:t>Kcal/</w:t>
            </w:r>
            <w:r>
              <w:rPr>
                <w:rFonts w:hint="eastAsia" w:ascii="宋体" w:hAnsi="宋体" w:cs="宋体"/>
                <w:sz w:val="18"/>
                <w:szCs w:val="18"/>
              </w:rPr>
              <w:t>kg</w:t>
            </w:r>
          </w:p>
        </w:tc>
        <w:tc>
          <w:tcPr>
            <w:tcW w:w="2343" w:type="dxa"/>
            <w:tcBorders>
              <w:top w:val="single" w:color="auto" w:sz="12" w:space="0"/>
              <w:left w:val="single" w:color="auto" w:sz="4" w:space="0"/>
              <w:bottom w:val="single" w:color="auto" w:sz="4" w:space="0"/>
              <w:right w:val="single" w:color="auto" w:sz="4" w:space="0"/>
            </w:tcBorders>
            <w:shd w:val="clear" w:color="auto" w:fill="auto"/>
            <w:vAlign w:val="center"/>
          </w:tcPr>
          <w:p w14:paraId="7D8F2810">
            <w:pPr>
              <w:pStyle w:val="210"/>
              <w:ind w:firstLine="0" w:firstLineChars="0"/>
              <w:rPr>
                <w:rFonts w:hint="default" w:hAnsi="宋体" w:eastAsia="宋体" w:cs="宋体"/>
                <w:lang w:val="en-US" w:eastAsia="zh-CN"/>
              </w:rPr>
            </w:pPr>
            <w:r>
              <w:rPr>
                <w:rFonts w:hint="eastAsia" w:hAnsi="宋体" w:cs="宋体"/>
                <w:lang w:val="en-US" w:eastAsia="zh-CN"/>
              </w:rPr>
              <w:t>2950</w:t>
            </w:r>
          </w:p>
        </w:tc>
        <w:tc>
          <w:tcPr>
            <w:tcW w:w="2344" w:type="dxa"/>
            <w:tcBorders>
              <w:top w:val="single" w:color="auto" w:sz="12" w:space="0"/>
              <w:left w:val="single" w:color="auto" w:sz="4" w:space="0"/>
              <w:bottom w:val="single" w:color="auto" w:sz="4" w:space="0"/>
              <w:right w:val="single" w:color="auto" w:sz="4" w:space="0"/>
            </w:tcBorders>
            <w:shd w:val="clear" w:color="auto" w:fill="auto"/>
            <w:vAlign w:val="center"/>
          </w:tcPr>
          <w:p w14:paraId="1942495B">
            <w:pPr>
              <w:pStyle w:val="210"/>
              <w:ind w:firstLine="0" w:firstLineChars="0"/>
              <w:rPr>
                <w:rFonts w:hint="default" w:hAnsi="宋体" w:eastAsia="宋体" w:cs="宋体"/>
                <w:lang w:val="en-US" w:eastAsia="zh-CN"/>
              </w:rPr>
            </w:pPr>
            <w:r>
              <w:rPr>
                <w:rFonts w:hint="eastAsia" w:hAnsi="宋体" w:cs="宋体"/>
                <w:lang w:val="en-US" w:eastAsia="zh-CN"/>
              </w:rPr>
              <w:t>3000</w:t>
            </w:r>
          </w:p>
        </w:tc>
        <w:tc>
          <w:tcPr>
            <w:tcW w:w="2344" w:type="dxa"/>
            <w:tcBorders>
              <w:top w:val="single" w:color="auto" w:sz="12" w:space="0"/>
              <w:left w:val="single" w:color="auto" w:sz="4" w:space="0"/>
              <w:bottom w:val="single" w:color="auto" w:sz="4" w:space="0"/>
              <w:right w:val="single" w:color="auto" w:sz="12" w:space="0"/>
            </w:tcBorders>
            <w:shd w:val="clear" w:color="auto" w:fill="auto"/>
            <w:vAlign w:val="center"/>
          </w:tcPr>
          <w:p w14:paraId="3A1D77F0">
            <w:pPr>
              <w:pStyle w:val="210"/>
              <w:ind w:firstLine="0" w:firstLineChars="0"/>
              <w:rPr>
                <w:rFonts w:hAnsi="宋体" w:cs="宋体"/>
              </w:rPr>
            </w:pPr>
            <w:r>
              <w:rPr>
                <w:rFonts w:hint="eastAsia" w:hAnsi="宋体" w:cs="宋体"/>
                <w:lang w:val="en-US" w:eastAsia="zh-CN"/>
              </w:rPr>
              <w:t>3050</w:t>
            </w:r>
          </w:p>
        </w:tc>
      </w:tr>
      <w:tr w14:paraId="5A3E6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4" w:space="0"/>
              <w:left w:val="single" w:color="auto" w:sz="12" w:space="0"/>
              <w:bottom w:val="single" w:color="auto" w:sz="4" w:space="0"/>
              <w:right w:val="single" w:color="auto" w:sz="4" w:space="0"/>
            </w:tcBorders>
            <w:shd w:val="clear" w:color="auto" w:fill="auto"/>
            <w:vAlign w:val="center"/>
          </w:tcPr>
          <w:p w14:paraId="5E635099">
            <w:pPr>
              <w:pStyle w:val="210"/>
              <w:rPr>
                <w:rFonts w:hAnsi="宋体" w:cs="宋体"/>
              </w:rPr>
            </w:pPr>
            <w:r>
              <w:rPr>
                <w:rFonts w:hint="eastAsia" w:hAnsi="宋体" w:cs="宋体"/>
              </w:rPr>
              <w:t>粗蛋白</w:t>
            </w:r>
            <w:r>
              <w:rPr>
                <w:rFonts w:hint="eastAsia" w:hAnsi="宋体" w:cs="宋体"/>
                <w:lang w:eastAsia="zh-CN"/>
              </w:rPr>
              <w:t>，</w:t>
            </w:r>
            <w:r>
              <w:rPr>
                <w:rFonts w:hint="eastAsia" w:hAnsi="宋体" w:cs="宋体"/>
              </w:rPr>
              <w:t>%</w:t>
            </w:r>
          </w:p>
        </w:tc>
        <w:tc>
          <w:tcPr>
            <w:tcW w:w="2343" w:type="dxa"/>
            <w:tcBorders>
              <w:top w:val="single" w:color="auto" w:sz="4" w:space="0"/>
              <w:left w:val="single" w:color="auto" w:sz="4" w:space="0"/>
              <w:bottom w:val="single" w:color="auto" w:sz="4" w:space="0"/>
              <w:right w:val="single" w:color="auto" w:sz="4" w:space="0"/>
            </w:tcBorders>
            <w:shd w:val="clear" w:color="auto" w:fill="auto"/>
            <w:vAlign w:val="center"/>
          </w:tcPr>
          <w:p w14:paraId="4ADA2044">
            <w:pPr>
              <w:pStyle w:val="210"/>
              <w:rPr>
                <w:rFonts w:hint="default" w:hAnsi="宋体" w:eastAsia="宋体" w:cs="宋体"/>
                <w:lang w:val="en-US" w:eastAsia="zh-CN"/>
              </w:rPr>
            </w:pPr>
            <w:r>
              <w:rPr>
                <w:rFonts w:hint="eastAsia" w:hAnsi="宋体" w:cs="宋体"/>
                <w:lang w:val="en-US" w:eastAsia="zh-CN"/>
              </w:rPr>
              <w:t>21</w:t>
            </w:r>
          </w:p>
        </w:tc>
        <w:tc>
          <w:tcPr>
            <w:tcW w:w="2344" w:type="dxa"/>
            <w:tcBorders>
              <w:top w:val="single" w:color="auto" w:sz="4" w:space="0"/>
              <w:left w:val="single" w:color="auto" w:sz="4" w:space="0"/>
              <w:bottom w:val="single" w:color="auto" w:sz="4" w:space="0"/>
              <w:right w:val="single" w:color="auto" w:sz="4" w:space="0"/>
            </w:tcBorders>
            <w:shd w:val="clear" w:color="auto" w:fill="auto"/>
            <w:vAlign w:val="center"/>
          </w:tcPr>
          <w:p w14:paraId="72344875">
            <w:pPr>
              <w:pStyle w:val="210"/>
              <w:rPr>
                <w:rFonts w:hint="default" w:hAnsi="宋体" w:eastAsia="宋体" w:cs="宋体"/>
                <w:lang w:val="en-US" w:eastAsia="zh-CN"/>
              </w:rPr>
            </w:pPr>
            <w:r>
              <w:rPr>
                <w:rFonts w:hint="eastAsia" w:hAnsi="宋体" w:cs="宋体"/>
                <w:lang w:val="en-US" w:eastAsia="zh-CN"/>
              </w:rPr>
              <w:t>17.5</w:t>
            </w:r>
          </w:p>
        </w:tc>
        <w:tc>
          <w:tcPr>
            <w:tcW w:w="2344" w:type="dxa"/>
            <w:tcBorders>
              <w:top w:val="single" w:color="auto" w:sz="4" w:space="0"/>
              <w:left w:val="single" w:color="auto" w:sz="4" w:space="0"/>
              <w:bottom w:val="single" w:color="auto" w:sz="4" w:space="0"/>
              <w:right w:val="single" w:color="auto" w:sz="12" w:space="0"/>
            </w:tcBorders>
            <w:shd w:val="clear" w:color="auto" w:fill="auto"/>
            <w:vAlign w:val="center"/>
          </w:tcPr>
          <w:p w14:paraId="7D8E2AE7">
            <w:pPr>
              <w:pStyle w:val="210"/>
              <w:rPr>
                <w:rFonts w:hint="default" w:hAnsi="宋体" w:eastAsia="宋体" w:cs="宋体"/>
                <w:lang w:val="en-US" w:eastAsia="zh-CN"/>
              </w:rPr>
            </w:pPr>
            <w:r>
              <w:rPr>
                <w:rFonts w:hint="eastAsia" w:hAnsi="宋体" w:cs="宋体"/>
                <w:lang w:val="en-US" w:eastAsia="zh-CN"/>
              </w:rPr>
              <w:t>16.00</w:t>
            </w:r>
          </w:p>
        </w:tc>
      </w:tr>
      <w:tr w14:paraId="0BD431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4" w:space="0"/>
              <w:left w:val="single" w:color="auto" w:sz="12" w:space="0"/>
              <w:bottom w:val="single" w:color="auto" w:sz="4" w:space="0"/>
              <w:right w:val="single" w:color="auto" w:sz="4" w:space="0"/>
            </w:tcBorders>
            <w:shd w:val="clear" w:color="auto" w:fill="auto"/>
            <w:vAlign w:val="center"/>
          </w:tcPr>
          <w:p w14:paraId="7678FFAE">
            <w:pPr>
              <w:pStyle w:val="210"/>
              <w:rPr>
                <w:rFonts w:hint="eastAsia" w:hAnsi="宋体" w:eastAsia="宋体" w:cs="宋体"/>
                <w:lang w:eastAsia="zh-CN"/>
              </w:rPr>
            </w:pPr>
            <w:r>
              <w:rPr>
                <w:rFonts w:hint="eastAsia" w:hAnsi="宋体" w:cs="宋体"/>
                <w:lang w:eastAsia="zh-CN"/>
              </w:rPr>
              <w:t>赖氨酸，</w:t>
            </w:r>
            <w:r>
              <w:rPr>
                <w:rFonts w:hint="eastAsia" w:hAnsi="宋体" w:cs="宋体"/>
              </w:rPr>
              <w:t>%</w:t>
            </w:r>
          </w:p>
        </w:tc>
        <w:tc>
          <w:tcPr>
            <w:tcW w:w="2343" w:type="dxa"/>
            <w:tcBorders>
              <w:top w:val="single" w:color="auto" w:sz="4" w:space="0"/>
              <w:left w:val="single" w:color="auto" w:sz="4" w:space="0"/>
              <w:bottom w:val="single" w:color="auto" w:sz="4" w:space="0"/>
              <w:right w:val="single" w:color="auto" w:sz="4" w:space="0"/>
            </w:tcBorders>
            <w:shd w:val="clear" w:color="auto" w:fill="auto"/>
            <w:vAlign w:val="center"/>
          </w:tcPr>
          <w:p w14:paraId="04F966EB">
            <w:pPr>
              <w:pStyle w:val="210"/>
              <w:rPr>
                <w:rFonts w:hint="default" w:hAnsi="宋体" w:eastAsia="宋体" w:cs="宋体"/>
                <w:lang w:val="en-US" w:eastAsia="zh-CN"/>
              </w:rPr>
            </w:pPr>
            <w:r>
              <w:rPr>
                <w:rFonts w:hint="eastAsia" w:hAnsi="宋体" w:cs="宋体"/>
                <w:lang w:val="en-US" w:eastAsia="zh-CN"/>
              </w:rPr>
              <w:t>1.10</w:t>
            </w:r>
          </w:p>
        </w:tc>
        <w:tc>
          <w:tcPr>
            <w:tcW w:w="2344" w:type="dxa"/>
            <w:tcBorders>
              <w:top w:val="single" w:color="auto" w:sz="4" w:space="0"/>
              <w:left w:val="single" w:color="auto" w:sz="4" w:space="0"/>
              <w:bottom w:val="single" w:color="auto" w:sz="4" w:space="0"/>
              <w:right w:val="single" w:color="auto" w:sz="4" w:space="0"/>
            </w:tcBorders>
            <w:shd w:val="clear" w:color="auto" w:fill="auto"/>
            <w:vAlign w:val="center"/>
          </w:tcPr>
          <w:p w14:paraId="6374FA78">
            <w:pPr>
              <w:pStyle w:val="210"/>
              <w:rPr>
                <w:rFonts w:hint="default" w:hAnsi="宋体" w:cs="宋体"/>
                <w:lang w:val="en-US" w:eastAsia="zh-CN"/>
              </w:rPr>
            </w:pPr>
            <w:r>
              <w:rPr>
                <w:rFonts w:hint="eastAsia" w:hAnsi="宋体" w:cs="宋体"/>
                <w:lang w:val="en-US" w:eastAsia="zh-CN"/>
              </w:rPr>
              <w:t>0.97</w:t>
            </w:r>
          </w:p>
        </w:tc>
        <w:tc>
          <w:tcPr>
            <w:tcW w:w="2344" w:type="dxa"/>
            <w:tcBorders>
              <w:top w:val="single" w:color="auto" w:sz="4" w:space="0"/>
              <w:left w:val="single" w:color="auto" w:sz="4" w:space="0"/>
              <w:bottom w:val="single" w:color="auto" w:sz="4" w:space="0"/>
              <w:right w:val="single" w:color="auto" w:sz="12" w:space="0"/>
            </w:tcBorders>
            <w:shd w:val="clear" w:color="auto" w:fill="auto"/>
            <w:vAlign w:val="center"/>
          </w:tcPr>
          <w:p w14:paraId="4B6E27E6">
            <w:pPr>
              <w:pStyle w:val="210"/>
              <w:rPr>
                <w:rFonts w:hint="default" w:hAnsi="宋体" w:eastAsia="宋体" w:cs="宋体"/>
                <w:lang w:val="en-US" w:eastAsia="zh-CN"/>
              </w:rPr>
            </w:pPr>
            <w:r>
              <w:rPr>
                <w:rFonts w:hint="eastAsia" w:hAnsi="宋体" w:cs="宋体"/>
                <w:lang w:val="en-US" w:eastAsia="zh-CN"/>
              </w:rPr>
              <w:t>0.83</w:t>
            </w:r>
          </w:p>
        </w:tc>
      </w:tr>
      <w:tr w14:paraId="5F0F50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4" w:space="0"/>
              <w:left w:val="single" w:color="auto" w:sz="12" w:space="0"/>
              <w:bottom w:val="single" w:color="auto" w:sz="4" w:space="0"/>
              <w:right w:val="single" w:color="auto" w:sz="4" w:space="0"/>
            </w:tcBorders>
            <w:shd w:val="clear" w:color="auto" w:fill="auto"/>
            <w:vAlign w:val="center"/>
          </w:tcPr>
          <w:p w14:paraId="7F33B026">
            <w:pPr>
              <w:pStyle w:val="210"/>
              <w:rPr>
                <w:rFonts w:hint="eastAsia" w:hAnsi="宋体" w:cs="宋体"/>
                <w:lang w:eastAsia="zh-CN"/>
              </w:rPr>
            </w:pPr>
            <w:r>
              <w:rPr>
                <w:rFonts w:hint="eastAsia" w:hAnsi="宋体" w:cs="宋体"/>
                <w:lang w:eastAsia="zh-CN"/>
              </w:rPr>
              <w:t>蛋氨酸，</w:t>
            </w:r>
            <w:r>
              <w:rPr>
                <w:rFonts w:hint="eastAsia" w:hAnsi="宋体" w:cs="宋体"/>
              </w:rPr>
              <w:t>%</w:t>
            </w:r>
          </w:p>
        </w:tc>
        <w:tc>
          <w:tcPr>
            <w:tcW w:w="2343" w:type="dxa"/>
            <w:tcBorders>
              <w:top w:val="single" w:color="auto" w:sz="4" w:space="0"/>
              <w:left w:val="single" w:color="auto" w:sz="4" w:space="0"/>
              <w:bottom w:val="single" w:color="auto" w:sz="4" w:space="0"/>
              <w:right w:val="single" w:color="auto" w:sz="4" w:space="0"/>
            </w:tcBorders>
            <w:shd w:val="clear" w:color="auto" w:fill="auto"/>
            <w:vAlign w:val="center"/>
          </w:tcPr>
          <w:p w14:paraId="141793AA">
            <w:pPr>
              <w:pStyle w:val="210"/>
              <w:rPr>
                <w:rFonts w:hint="default" w:hAnsi="宋体" w:eastAsia="宋体" w:cs="宋体"/>
                <w:lang w:val="en-US" w:eastAsia="zh-CN"/>
              </w:rPr>
            </w:pPr>
            <w:r>
              <w:rPr>
                <w:rFonts w:hint="eastAsia" w:hAnsi="宋体" w:cs="宋体"/>
                <w:lang w:val="en-US" w:eastAsia="zh-CN"/>
              </w:rPr>
              <w:t>0.44</w:t>
            </w:r>
          </w:p>
        </w:tc>
        <w:tc>
          <w:tcPr>
            <w:tcW w:w="2344" w:type="dxa"/>
            <w:tcBorders>
              <w:top w:val="single" w:color="auto" w:sz="4" w:space="0"/>
              <w:left w:val="single" w:color="auto" w:sz="4" w:space="0"/>
              <w:bottom w:val="single" w:color="auto" w:sz="4" w:space="0"/>
              <w:right w:val="single" w:color="auto" w:sz="4" w:space="0"/>
            </w:tcBorders>
            <w:shd w:val="clear" w:color="auto" w:fill="auto"/>
            <w:vAlign w:val="center"/>
          </w:tcPr>
          <w:p w14:paraId="2A7C0E1F">
            <w:pPr>
              <w:pStyle w:val="210"/>
              <w:rPr>
                <w:rFonts w:hint="default" w:hAnsi="宋体" w:cs="宋体"/>
                <w:lang w:val="en-US" w:eastAsia="zh-CN"/>
              </w:rPr>
            </w:pPr>
            <w:r>
              <w:rPr>
                <w:rFonts w:hint="eastAsia" w:hAnsi="宋体" w:cs="宋体"/>
                <w:lang w:val="en-US" w:eastAsia="zh-CN"/>
              </w:rPr>
              <w:t>0.41</w:t>
            </w:r>
          </w:p>
        </w:tc>
        <w:tc>
          <w:tcPr>
            <w:tcW w:w="2344" w:type="dxa"/>
            <w:tcBorders>
              <w:top w:val="single" w:color="auto" w:sz="4" w:space="0"/>
              <w:left w:val="single" w:color="auto" w:sz="4" w:space="0"/>
              <w:bottom w:val="single" w:color="auto" w:sz="4" w:space="0"/>
              <w:right w:val="single" w:color="auto" w:sz="12" w:space="0"/>
            </w:tcBorders>
            <w:shd w:val="clear" w:color="auto" w:fill="auto"/>
            <w:vAlign w:val="center"/>
          </w:tcPr>
          <w:p w14:paraId="305F6291">
            <w:pPr>
              <w:pStyle w:val="210"/>
              <w:rPr>
                <w:rFonts w:hint="default" w:hAnsi="宋体" w:eastAsia="宋体" w:cs="宋体"/>
                <w:lang w:val="en-US" w:eastAsia="zh-CN"/>
              </w:rPr>
            </w:pPr>
            <w:r>
              <w:rPr>
                <w:rFonts w:hint="eastAsia" w:hAnsi="宋体" w:cs="宋体"/>
                <w:lang w:val="en-US" w:eastAsia="zh-CN"/>
              </w:rPr>
              <w:t>0.35</w:t>
            </w:r>
          </w:p>
        </w:tc>
      </w:tr>
      <w:tr w14:paraId="799042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4" w:space="0"/>
              <w:left w:val="single" w:color="auto" w:sz="12" w:space="0"/>
              <w:bottom w:val="single" w:color="auto" w:sz="4" w:space="0"/>
              <w:right w:val="single" w:color="auto" w:sz="4" w:space="0"/>
            </w:tcBorders>
            <w:shd w:val="clear" w:color="auto" w:fill="auto"/>
            <w:vAlign w:val="center"/>
          </w:tcPr>
          <w:p w14:paraId="38CAF182">
            <w:pPr>
              <w:pStyle w:val="210"/>
              <w:jc w:val="center"/>
              <w:rPr>
                <w:rFonts w:hint="default" w:hAnsi="宋体" w:cs="宋体"/>
                <w:lang w:val="en-US" w:eastAsia="zh-CN"/>
              </w:rPr>
            </w:pPr>
            <w:r>
              <w:rPr>
                <w:rFonts w:hint="eastAsia" w:hAnsi="宋体" w:cs="宋体"/>
                <w:lang w:val="en-US" w:eastAsia="zh-CN"/>
              </w:rPr>
              <w:t>苏氨酸</w:t>
            </w:r>
            <w:r>
              <w:rPr>
                <w:rFonts w:hint="eastAsia" w:hAnsi="宋体" w:cs="宋体"/>
                <w:lang w:eastAsia="zh-CN"/>
              </w:rPr>
              <w:t>，</w:t>
            </w:r>
            <w:r>
              <w:rPr>
                <w:rFonts w:hint="eastAsia" w:hAnsi="宋体" w:cs="宋体"/>
              </w:rPr>
              <w:t>%</w:t>
            </w:r>
          </w:p>
        </w:tc>
        <w:tc>
          <w:tcPr>
            <w:tcW w:w="2343" w:type="dxa"/>
            <w:tcBorders>
              <w:top w:val="single" w:color="auto" w:sz="4" w:space="0"/>
              <w:left w:val="single" w:color="auto" w:sz="4" w:space="0"/>
              <w:bottom w:val="single" w:color="auto" w:sz="4" w:space="0"/>
              <w:right w:val="single" w:color="auto" w:sz="4" w:space="0"/>
            </w:tcBorders>
            <w:shd w:val="clear" w:color="auto" w:fill="auto"/>
            <w:vAlign w:val="center"/>
          </w:tcPr>
          <w:p w14:paraId="2DBD862A">
            <w:pPr>
              <w:pStyle w:val="210"/>
              <w:rPr>
                <w:rFonts w:hint="default" w:hAnsi="宋体" w:eastAsia="宋体" w:cs="宋体"/>
                <w:lang w:val="en-US" w:eastAsia="zh-CN"/>
              </w:rPr>
            </w:pPr>
            <w:r>
              <w:rPr>
                <w:rFonts w:hint="eastAsia" w:hAnsi="宋体" w:cs="宋体"/>
                <w:lang w:val="en-US" w:eastAsia="zh-CN"/>
              </w:rPr>
              <w:t>0.74</w:t>
            </w:r>
          </w:p>
        </w:tc>
        <w:tc>
          <w:tcPr>
            <w:tcW w:w="2344" w:type="dxa"/>
            <w:tcBorders>
              <w:top w:val="single" w:color="auto" w:sz="4" w:space="0"/>
              <w:left w:val="single" w:color="auto" w:sz="4" w:space="0"/>
              <w:bottom w:val="single" w:color="auto" w:sz="4" w:space="0"/>
              <w:right w:val="single" w:color="auto" w:sz="4" w:space="0"/>
            </w:tcBorders>
            <w:shd w:val="clear" w:color="auto" w:fill="auto"/>
            <w:vAlign w:val="center"/>
          </w:tcPr>
          <w:p w14:paraId="50641679">
            <w:pPr>
              <w:pStyle w:val="210"/>
              <w:rPr>
                <w:rFonts w:hint="default" w:hAnsi="宋体" w:cs="宋体"/>
                <w:lang w:val="en-US" w:eastAsia="zh-CN"/>
              </w:rPr>
            </w:pPr>
            <w:r>
              <w:rPr>
                <w:rFonts w:hint="eastAsia" w:hAnsi="宋体" w:cs="宋体"/>
                <w:lang w:val="en-US" w:eastAsia="zh-CN"/>
              </w:rPr>
              <w:t>0.68</w:t>
            </w:r>
          </w:p>
        </w:tc>
        <w:tc>
          <w:tcPr>
            <w:tcW w:w="2344" w:type="dxa"/>
            <w:tcBorders>
              <w:top w:val="single" w:color="auto" w:sz="4" w:space="0"/>
              <w:left w:val="single" w:color="auto" w:sz="4" w:space="0"/>
              <w:bottom w:val="single" w:color="auto" w:sz="4" w:space="0"/>
              <w:right w:val="single" w:color="auto" w:sz="12" w:space="0"/>
            </w:tcBorders>
            <w:shd w:val="clear" w:color="auto" w:fill="auto"/>
            <w:vAlign w:val="center"/>
          </w:tcPr>
          <w:p w14:paraId="7409E887">
            <w:pPr>
              <w:pStyle w:val="210"/>
              <w:rPr>
                <w:rFonts w:hint="default" w:hAnsi="宋体" w:eastAsia="宋体" w:cs="宋体"/>
                <w:lang w:val="en-US" w:eastAsia="zh-CN"/>
              </w:rPr>
            </w:pPr>
            <w:r>
              <w:rPr>
                <w:rFonts w:hint="eastAsia" w:hAnsi="宋体" w:cs="宋体"/>
                <w:lang w:val="en-US" w:eastAsia="zh-CN"/>
              </w:rPr>
              <w:t>0.58</w:t>
            </w:r>
          </w:p>
        </w:tc>
      </w:tr>
      <w:tr w14:paraId="5DEDD4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4" w:space="0"/>
              <w:left w:val="single" w:color="auto" w:sz="12" w:space="0"/>
              <w:bottom w:val="single" w:color="auto" w:sz="4" w:space="0"/>
              <w:right w:val="single" w:color="auto" w:sz="4" w:space="0"/>
            </w:tcBorders>
            <w:shd w:val="clear" w:color="auto" w:fill="auto"/>
            <w:vAlign w:val="center"/>
          </w:tcPr>
          <w:p w14:paraId="7E034A6F">
            <w:pPr>
              <w:pStyle w:val="210"/>
              <w:jc w:val="center"/>
              <w:rPr>
                <w:rFonts w:hint="eastAsia" w:hAnsi="宋体" w:cs="宋体"/>
                <w:lang w:val="en-US" w:eastAsia="zh-CN"/>
              </w:rPr>
            </w:pPr>
            <w:r>
              <w:rPr>
                <w:rFonts w:hint="eastAsia" w:hAnsi="宋体" w:cs="宋体"/>
                <w:lang w:val="en-US" w:eastAsia="zh-CN"/>
              </w:rPr>
              <w:t>色氨酸</w:t>
            </w:r>
            <w:r>
              <w:rPr>
                <w:rFonts w:hint="eastAsia" w:hAnsi="宋体" w:cs="宋体"/>
                <w:lang w:eastAsia="zh-CN"/>
              </w:rPr>
              <w:t>，</w:t>
            </w:r>
            <w:r>
              <w:rPr>
                <w:rFonts w:hint="eastAsia" w:hAnsi="宋体" w:cs="宋体"/>
              </w:rPr>
              <w:t>%</w:t>
            </w:r>
          </w:p>
        </w:tc>
        <w:tc>
          <w:tcPr>
            <w:tcW w:w="2343" w:type="dxa"/>
            <w:tcBorders>
              <w:top w:val="single" w:color="auto" w:sz="4" w:space="0"/>
              <w:left w:val="single" w:color="auto" w:sz="4" w:space="0"/>
              <w:bottom w:val="single" w:color="auto" w:sz="4" w:space="0"/>
              <w:right w:val="single" w:color="auto" w:sz="4" w:space="0"/>
            </w:tcBorders>
            <w:shd w:val="clear" w:color="auto" w:fill="auto"/>
            <w:vAlign w:val="center"/>
          </w:tcPr>
          <w:p w14:paraId="00345D04">
            <w:pPr>
              <w:pStyle w:val="210"/>
              <w:rPr>
                <w:rFonts w:hint="default" w:hAnsi="宋体" w:eastAsia="宋体" w:cs="宋体"/>
                <w:lang w:val="en-US" w:eastAsia="zh-CN"/>
              </w:rPr>
            </w:pPr>
            <w:r>
              <w:rPr>
                <w:rFonts w:hint="eastAsia" w:hAnsi="宋体" w:cs="宋体"/>
                <w:lang w:val="en-US" w:eastAsia="zh-CN"/>
              </w:rPr>
              <w:t>0.18</w:t>
            </w:r>
          </w:p>
        </w:tc>
        <w:tc>
          <w:tcPr>
            <w:tcW w:w="2344" w:type="dxa"/>
            <w:tcBorders>
              <w:top w:val="single" w:color="auto" w:sz="4" w:space="0"/>
              <w:left w:val="single" w:color="auto" w:sz="4" w:space="0"/>
              <w:bottom w:val="single" w:color="auto" w:sz="4" w:space="0"/>
              <w:right w:val="single" w:color="auto" w:sz="4" w:space="0"/>
            </w:tcBorders>
            <w:shd w:val="clear" w:color="auto" w:fill="auto"/>
            <w:vAlign w:val="center"/>
          </w:tcPr>
          <w:p w14:paraId="50482748">
            <w:pPr>
              <w:pStyle w:val="210"/>
              <w:rPr>
                <w:rFonts w:hint="default" w:hAnsi="宋体" w:cs="宋体"/>
                <w:lang w:val="en-US" w:eastAsia="zh-CN"/>
              </w:rPr>
            </w:pPr>
            <w:r>
              <w:rPr>
                <w:rFonts w:hint="eastAsia" w:hAnsi="宋体" w:cs="宋体"/>
                <w:lang w:val="en-US" w:eastAsia="zh-CN"/>
              </w:rPr>
              <w:t>0.16</w:t>
            </w:r>
          </w:p>
        </w:tc>
        <w:tc>
          <w:tcPr>
            <w:tcW w:w="2344" w:type="dxa"/>
            <w:tcBorders>
              <w:top w:val="single" w:color="auto" w:sz="4" w:space="0"/>
              <w:left w:val="single" w:color="auto" w:sz="4" w:space="0"/>
              <w:bottom w:val="single" w:color="auto" w:sz="4" w:space="0"/>
              <w:right w:val="single" w:color="auto" w:sz="12" w:space="0"/>
            </w:tcBorders>
            <w:shd w:val="clear" w:color="auto" w:fill="auto"/>
            <w:vAlign w:val="center"/>
          </w:tcPr>
          <w:p w14:paraId="2253468D">
            <w:pPr>
              <w:pStyle w:val="210"/>
              <w:rPr>
                <w:rFonts w:hint="default" w:hAnsi="宋体" w:eastAsia="宋体" w:cs="宋体"/>
                <w:lang w:val="en-US" w:eastAsia="zh-CN"/>
              </w:rPr>
            </w:pPr>
            <w:r>
              <w:rPr>
                <w:rFonts w:hint="eastAsia" w:hAnsi="宋体" w:cs="宋体"/>
                <w:lang w:val="en-US" w:eastAsia="zh-CN"/>
              </w:rPr>
              <w:t>0.14</w:t>
            </w:r>
          </w:p>
        </w:tc>
      </w:tr>
      <w:tr w14:paraId="757860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4" w:space="0"/>
              <w:left w:val="single" w:color="auto" w:sz="12" w:space="0"/>
              <w:bottom w:val="single" w:color="auto" w:sz="4" w:space="0"/>
              <w:right w:val="single" w:color="auto" w:sz="4" w:space="0"/>
            </w:tcBorders>
            <w:shd w:val="clear" w:color="auto" w:fill="auto"/>
            <w:vAlign w:val="center"/>
          </w:tcPr>
          <w:p w14:paraId="16B79600">
            <w:pPr>
              <w:pStyle w:val="210"/>
              <w:rPr>
                <w:rFonts w:hAnsi="宋体" w:cs="宋体"/>
              </w:rPr>
            </w:pPr>
            <w:r>
              <w:rPr>
                <w:rFonts w:hint="eastAsia" w:hAnsi="宋体" w:cs="宋体"/>
              </w:rPr>
              <w:t>钙</w:t>
            </w:r>
            <w:r>
              <w:rPr>
                <w:rFonts w:hint="eastAsia" w:hAnsi="宋体" w:cs="宋体"/>
                <w:lang w:eastAsia="zh-CN"/>
              </w:rPr>
              <w:t>，</w:t>
            </w:r>
            <w:r>
              <w:rPr>
                <w:rFonts w:hint="eastAsia" w:hAnsi="宋体" w:cs="宋体"/>
              </w:rPr>
              <w:t>%</w:t>
            </w:r>
          </w:p>
        </w:tc>
        <w:tc>
          <w:tcPr>
            <w:tcW w:w="2343" w:type="dxa"/>
            <w:tcBorders>
              <w:top w:val="single" w:color="auto" w:sz="4" w:space="0"/>
              <w:left w:val="single" w:color="auto" w:sz="4" w:space="0"/>
              <w:bottom w:val="single" w:color="auto" w:sz="4" w:space="0"/>
              <w:right w:val="single" w:color="auto" w:sz="4" w:space="0"/>
            </w:tcBorders>
            <w:shd w:val="clear" w:color="auto" w:fill="auto"/>
            <w:vAlign w:val="center"/>
          </w:tcPr>
          <w:p w14:paraId="443B77D3">
            <w:pPr>
              <w:pStyle w:val="210"/>
              <w:rPr>
                <w:rFonts w:hint="default" w:hAnsi="宋体" w:eastAsia="宋体" w:cs="宋体"/>
                <w:lang w:val="en-US" w:eastAsia="zh-CN"/>
              </w:rPr>
            </w:pPr>
            <w:r>
              <w:rPr>
                <w:rFonts w:hint="eastAsia" w:hAnsi="宋体" w:cs="宋体"/>
                <w:lang w:val="en-US" w:eastAsia="zh-CN"/>
              </w:rPr>
              <w:t>0.92</w:t>
            </w:r>
          </w:p>
        </w:tc>
        <w:tc>
          <w:tcPr>
            <w:tcW w:w="2344" w:type="dxa"/>
            <w:tcBorders>
              <w:top w:val="single" w:color="auto" w:sz="4" w:space="0"/>
              <w:left w:val="single" w:color="auto" w:sz="4" w:space="0"/>
              <w:bottom w:val="single" w:color="auto" w:sz="4" w:space="0"/>
              <w:right w:val="single" w:color="auto" w:sz="4" w:space="0"/>
            </w:tcBorders>
            <w:shd w:val="clear" w:color="auto" w:fill="auto"/>
            <w:vAlign w:val="center"/>
          </w:tcPr>
          <w:p w14:paraId="27EC2D7D">
            <w:pPr>
              <w:pStyle w:val="210"/>
              <w:rPr>
                <w:rFonts w:hAnsi="宋体" w:cs="宋体"/>
              </w:rPr>
            </w:pPr>
            <w:r>
              <w:rPr>
                <w:rFonts w:hint="eastAsia" w:hAnsi="宋体" w:cs="宋体"/>
                <w:lang w:val="en-US" w:eastAsia="zh-CN"/>
              </w:rPr>
              <w:t>0.76</w:t>
            </w:r>
          </w:p>
        </w:tc>
        <w:tc>
          <w:tcPr>
            <w:tcW w:w="2344" w:type="dxa"/>
            <w:tcBorders>
              <w:top w:val="single" w:color="auto" w:sz="4" w:space="0"/>
              <w:left w:val="single" w:color="auto" w:sz="4" w:space="0"/>
              <w:bottom w:val="single" w:color="auto" w:sz="4" w:space="0"/>
              <w:right w:val="single" w:color="auto" w:sz="12" w:space="0"/>
            </w:tcBorders>
            <w:shd w:val="clear" w:color="auto" w:fill="auto"/>
            <w:vAlign w:val="center"/>
          </w:tcPr>
          <w:p w14:paraId="03037B8C">
            <w:pPr>
              <w:pStyle w:val="210"/>
              <w:rPr>
                <w:rFonts w:hint="default" w:hAnsi="宋体" w:cs="宋体"/>
                <w:lang w:val="en-US"/>
              </w:rPr>
            </w:pPr>
            <w:r>
              <w:rPr>
                <w:rFonts w:hint="eastAsia" w:hAnsi="宋体" w:cs="宋体"/>
                <w:lang w:val="en-US" w:eastAsia="zh-CN"/>
              </w:rPr>
              <w:t>0.70</w:t>
            </w:r>
          </w:p>
        </w:tc>
      </w:tr>
      <w:tr w14:paraId="03A6DC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4" w:space="0"/>
              <w:left w:val="single" w:color="auto" w:sz="12" w:space="0"/>
              <w:bottom w:val="single" w:color="auto" w:sz="12" w:space="0"/>
              <w:right w:val="single" w:color="auto" w:sz="4" w:space="0"/>
            </w:tcBorders>
            <w:shd w:val="clear" w:color="auto" w:fill="auto"/>
            <w:vAlign w:val="center"/>
          </w:tcPr>
          <w:p w14:paraId="68930BE4">
            <w:pPr>
              <w:pStyle w:val="210"/>
              <w:rPr>
                <w:rFonts w:hAnsi="宋体" w:cs="宋体"/>
              </w:rPr>
            </w:pPr>
            <w:r>
              <w:rPr>
                <w:rFonts w:hint="eastAsia" w:hAnsi="宋体" w:cs="宋体"/>
                <w:lang w:eastAsia="zh-CN"/>
              </w:rPr>
              <w:t>非植酸</w:t>
            </w:r>
            <w:r>
              <w:rPr>
                <w:rFonts w:hint="eastAsia" w:hAnsi="宋体" w:cs="宋体"/>
              </w:rPr>
              <w:t>磷</w:t>
            </w:r>
            <w:r>
              <w:rPr>
                <w:rFonts w:hint="eastAsia" w:hAnsi="宋体" w:cs="宋体"/>
                <w:lang w:eastAsia="zh-CN"/>
              </w:rPr>
              <w:t>，</w:t>
            </w:r>
            <w:r>
              <w:rPr>
                <w:rFonts w:hint="eastAsia" w:hAnsi="宋体" w:cs="宋体"/>
              </w:rPr>
              <w:t>%</w:t>
            </w:r>
          </w:p>
        </w:tc>
        <w:tc>
          <w:tcPr>
            <w:tcW w:w="2343" w:type="dxa"/>
            <w:tcBorders>
              <w:top w:val="single" w:color="auto" w:sz="4" w:space="0"/>
              <w:left w:val="single" w:color="auto" w:sz="4" w:space="0"/>
              <w:bottom w:val="single" w:color="auto" w:sz="12" w:space="0"/>
              <w:right w:val="single" w:color="auto" w:sz="4" w:space="0"/>
            </w:tcBorders>
            <w:shd w:val="clear" w:color="auto" w:fill="auto"/>
            <w:vAlign w:val="center"/>
          </w:tcPr>
          <w:p w14:paraId="5BFFD530">
            <w:pPr>
              <w:pStyle w:val="210"/>
              <w:rPr>
                <w:rFonts w:hint="eastAsia" w:hAnsi="宋体" w:eastAsia="宋体" w:cs="宋体"/>
                <w:lang w:eastAsia="zh-CN"/>
              </w:rPr>
            </w:pPr>
            <w:r>
              <w:rPr>
                <w:rFonts w:hint="eastAsia" w:hAnsi="宋体" w:cs="宋体"/>
                <w:lang w:val="en-US" w:eastAsia="zh-CN"/>
              </w:rPr>
              <w:t>0.41</w:t>
            </w:r>
          </w:p>
        </w:tc>
        <w:tc>
          <w:tcPr>
            <w:tcW w:w="2344" w:type="dxa"/>
            <w:tcBorders>
              <w:top w:val="single" w:color="auto" w:sz="4" w:space="0"/>
              <w:left w:val="single" w:color="auto" w:sz="4" w:space="0"/>
              <w:bottom w:val="single" w:color="auto" w:sz="12" w:space="0"/>
              <w:right w:val="single" w:color="auto" w:sz="4" w:space="0"/>
            </w:tcBorders>
            <w:shd w:val="clear" w:color="auto" w:fill="auto"/>
            <w:vAlign w:val="center"/>
          </w:tcPr>
          <w:p w14:paraId="7122F93A">
            <w:pPr>
              <w:pStyle w:val="210"/>
              <w:rPr>
                <w:rFonts w:hint="eastAsia" w:hAnsi="宋体" w:eastAsia="宋体" w:cs="宋体"/>
                <w:lang w:val="en-US" w:eastAsia="zh-CN"/>
              </w:rPr>
            </w:pPr>
            <w:r>
              <w:rPr>
                <w:rFonts w:hint="eastAsia" w:hAnsi="宋体" w:cs="宋体"/>
                <w:lang w:val="en-US" w:eastAsia="zh-CN"/>
              </w:rPr>
              <w:t>0.29</w:t>
            </w:r>
          </w:p>
        </w:tc>
        <w:tc>
          <w:tcPr>
            <w:tcW w:w="2344" w:type="dxa"/>
            <w:tcBorders>
              <w:top w:val="single" w:color="auto" w:sz="4" w:space="0"/>
              <w:left w:val="single" w:color="auto" w:sz="4" w:space="0"/>
              <w:bottom w:val="single" w:color="auto" w:sz="12" w:space="0"/>
              <w:right w:val="single" w:color="auto" w:sz="12" w:space="0"/>
            </w:tcBorders>
            <w:shd w:val="clear" w:color="auto" w:fill="auto"/>
            <w:vAlign w:val="center"/>
          </w:tcPr>
          <w:p w14:paraId="65E8BA48">
            <w:pPr>
              <w:pStyle w:val="210"/>
              <w:rPr>
                <w:rFonts w:hint="eastAsia" w:hAnsi="宋体" w:eastAsia="宋体" w:cs="宋体"/>
                <w:lang w:eastAsia="zh-CN"/>
              </w:rPr>
            </w:pPr>
            <w:r>
              <w:rPr>
                <w:rFonts w:hint="eastAsia" w:hAnsi="宋体" w:cs="宋体"/>
                <w:lang w:val="en-US" w:eastAsia="zh-CN"/>
              </w:rPr>
              <w:t>0.25</w:t>
            </w:r>
          </w:p>
        </w:tc>
      </w:tr>
    </w:tbl>
    <w:p w14:paraId="575ACF88">
      <w:r>
        <w:br w:type="page"/>
      </w:r>
    </w:p>
    <w:p w14:paraId="38D423CF">
      <w:pPr>
        <w:pStyle w:val="107"/>
        <w:spacing w:before="78" w:after="156"/>
      </w:pPr>
      <w:bookmarkStart w:id="128" w:name="_Toc3162"/>
      <w:r>
        <w:rPr>
          <w:rFonts w:hint="eastAsia"/>
          <w:lang w:eastAsia="zh-CN"/>
        </w:rPr>
        <w:t>免疫程序</w:t>
      </w:r>
      <w:bookmarkEnd w:id="128"/>
    </w:p>
    <w:p w14:paraId="76933256">
      <w:pPr>
        <w:pStyle w:val="109"/>
        <w:spacing w:before="156" w:after="156"/>
      </w:pPr>
      <w:r>
        <w:rPr>
          <w:rFonts w:hint="eastAsia"/>
        </w:rPr>
        <w:t xml:space="preserve"> </w:t>
      </w:r>
      <w:bookmarkStart w:id="129" w:name="_Toc291"/>
      <w:r>
        <w:rPr>
          <w:rFonts w:hint="eastAsia"/>
          <w:lang w:eastAsia="zh-CN"/>
        </w:rPr>
        <w:t>简阳土鸡</w:t>
      </w:r>
      <w:r>
        <w:rPr>
          <w:rFonts w:hint="eastAsia"/>
        </w:rPr>
        <w:t>免疫程序</w:t>
      </w:r>
      <w:bookmarkEnd w:id="129"/>
    </w:p>
    <w:p w14:paraId="471732D1">
      <w:pPr>
        <w:pStyle w:val="87"/>
        <w:ind w:firstLine="420"/>
      </w:pPr>
      <w:r>
        <w:rPr>
          <w:rFonts w:hint="eastAsia"/>
        </w:rPr>
        <w:t>推荐的商品代免疫程序见表</w:t>
      </w:r>
      <w:r>
        <w:rPr>
          <w:rFonts w:hint="default"/>
          <w:lang w:val="en-US" w:eastAsia="zh-CN"/>
        </w:rPr>
        <w:t>B.1</w:t>
      </w:r>
      <w:r>
        <w:rPr>
          <w:rFonts w:hint="eastAsia"/>
        </w:rPr>
        <w:t>。</w:t>
      </w:r>
    </w:p>
    <w:p w14:paraId="4C632594">
      <w:pPr>
        <w:pStyle w:val="108"/>
        <w:numPr>
          <w:ilvl w:val="1"/>
          <w:numId w:val="0"/>
        </w:numPr>
        <w:spacing w:before="156" w:after="156"/>
        <w:ind w:leftChars="0"/>
        <w:jc w:val="center"/>
        <w:rPr>
          <w:rFonts w:hint="eastAsia"/>
          <w:lang w:eastAsia="zh-CN"/>
        </w:rPr>
      </w:pPr>
    </w:p>
    <w:p w14:paraId="0CE356E2">
      <w:pPr>
        <w:pStyle w:val="108"/>
        <w:numPr>
          <w:ilvl w:val="1"/>
          <w:numId w:val="0"/>
        </w:numPr>
        <w:spacing w:before="156" w:after="156"/>
        <w:ind w:leftChars="0"/>
        <w:jc w:val="center"/>
      </w:pPr>
      <w:r>
        <w:rPr>
          <w:rFonts w:hint="eastAsia"/>
          <w:lang w:eastAsia="zh-CN"/>
        </w:rPr>
        <w:t>表</w:t>
      </w:r>
      <w:r>
        <w:rPr>
          <w:rFonts w:hint="default"/>
          <w:lang w:val="en-US" w:eastAsia="zh-CN"/>
        </w:rPr>
        <w:t>B.1</w:t>
      </w:r>
      <w:r>
        <w:rPr>
          <w:rFonts w:hint="eastAsia"/>
        </w:rPr>
        <w:t>商品代免疫程序</w:t>
      </w:r>
    </w:p>
    <w:tbl>
      <w:tblPr>
        <w:tblStyle w:val="51"/>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99"/>
        <w:gridCol w:w="5920"/>
        <w:gridCol w:w="2455"/>
      </w:tblGrid>
      <w:tr w14:paraId="0F5A69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99" w:type="dxa"/>
            <w:tcBorders>
              <w:top w:val="single" w:color="auto" w:sz="12" w:space="0"/>
              <w:left w:val="single" w:color="auto" w:sz="12" w:space="0"/>
              <w:bottom w:val="single" w:color="auto" w:sz="12" w:space="0"/>
              <w:right w:val="single" w:color="auto" w:sz="4" w:space="0"/>
            </w:tcBorders>
            <w:shd w:val="clear" w:color="auto" w:fill="auto"/>
            <w:vAlign w:val="center"/>
          </w:tcPr>
          <w:p w14:paraId="3230800E">
            <w:pPr>
              <w:pStyle w:val="210"/>
              <w:rPr>
                <w:rFonts w:hAnsi="宋体" w:cs="宋体"/>
              </w:rPr>
            </w:pPr>
            <w:r>
              <w:rPr>
                <w:rFonts w:hint="eastAsia" w:hAnsi="宋体" w:cs="宋体"/>
              </w:rPr>
              <w:t>日龄</w:t>
            </w:r>
          </w:p>
          <w:p w14:paraId="324B896C">
            <w:pPr>
              <w:pStyle w:val="210"/>
              <w:rPr>
                <w:rFonts w:hAnsi="宋体" w:cs="宋体"/>
              </w:rPr>
            </w:pPr>
            <w:r>
              <w:rPr>
                <w:rFonts w:hint="eastAsia" w:hAnsi="宋体" w:cs="宋体"/>
              </w:rPr>
              <w:t>d</w:t>
            </w:r>
          </w:p>
        </w:tc>
        <w:tc>
          <w:tcPr>
            <w:tcW w:w="5920" w:type="dxa"/>
            <w:tcBorders>
              <w:top w:val="single" w:color="auto" w:sz="12" w:space="0"/>
              <w:left w:val="single" w:color="auto" w:sz="4" w:space="0"/>
              <w:bottom w:val="single" w:color="auto" w:sz="12" w:space="0"/>
              <w:right w:val="single" w:color="auto" w:sz="4" w:space="0"/>
            </w:tcBorders>
            <w:shd w:val="clear" w:color="auto" w:fill="auto"/>
            <w:vAlign w:val="center"/>
          </w:tcPr>
          <w:p w14:paraId="0124D02F">
            <w:pPr>
              <w:pStyle w:val="210"/>
              <w:rPr>
                <w:rFonts w:hint="eastAsia" w:hAnsi="宋体" w:eastAsia="宋体" w:cs="宋体"/>
                <w:lang w:eastAsia="zh-CN"/>
              </w:rPr>
            </w:pPr>
            <w:r>
              <w:rPr>
                <w:rFonts w:hint="eastAsia" w:hAnsi="宋体" w:cs="宋体"/>
                <w:lang w:eastAsia="zh-CN"/>
              </w:rPr>
              <w:t>疫苗名称</w:t>
            </w:r>
          </w:p>
        </w:tc>
        <w:tc>
          <w:tcPr>
            <w:tcW w:w="2455" w:type="dxa"/>
            <w:tcBorders>
              <w:top w:val="single" w:color="auto" w:sz="12" w:space="0"/>
              <w:left w:val="single" w:color="auto" w:sz="4" w:space="0"/>
              <w:bottom w:val="single" w:color="auto" w:sz="12" w:space="0"/>
              <w:right w:val="single" w:color="auto" w:sz="12" w:space="0"/>
            </w:tcBorders>
            <w:shd w:val="clear" w:color="auto" w:fill="auto"/>
            <w:vAlign w:val="center"/>
          </w:tcPr>
          <w:p w14:paraId="4925CEF1">
            <w:pPr>
              <w:pStyle w:val="210"/>
              <w:rPr>
                <w:rFonts w:hint="eastAsia" w:hAnsi="宋体" w:cs="宋体"/>
                <w:lang w:eastAsia="zh-CN"/>
              </w:rPr>
            </w:pPr>
            <w:r>
              <w:rPr>
                <w:rFonts w:hint="eastAsia" w:hAnsi="宋体" w:cs="宋体"/>
                <w:lang w:eastAsia="zh-CN"/>
              </w:rPr>
              <w:t>免疫方法</w:t>
            </w:r>
          </w:p>
        </w:tc>
      </w:tr>
      <w:tr w14:paraId="3417F6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tcBorders>
              <w:top w:val="single" w:color="auto" w:sz="12" w:space="0"/>
              <w:left w:val="single" w:color="auto" w:sz="12" w:space="0"/>
              <w:bottom w:val="single" w:color="auto" w:sz="4" w:space="0"/>
              <w:right w:val="single" w:color="auto" w:sz="4" w:space="0"/>
            </w:tcBorders>
            <w:shd w:val="clear" w:color="auto" w:fill="auto"/>
            <w:vAlign w:val="center"/>
          </w:tcPr>
          <w:p w14:paraId="39357326">
            <w:pPr>
              <w:pStyle w:val="210"/>
              <w:rPr>
                <w:rFonts w:hAnsi="宋体" w:cs="宋体"/>
              </w:rPr>
            </w:pPr>
            <w:r>
              <w:rPr>
                <w:rFonts w:hint="eastAsia" w:hAnsi="宋体" w:cs="宋体"/>
              </w:rPr>
              <w:t>1</w:t>
            </w:r>
          </w:p>
        </w:tc>
        <w:tc>
          <w:tcPr>
            <w:tcW w:w="5920" w:type="dxa"/>
            <w:tcBorders>
              <w:top w:val="single" w:color="auto" w:sz="12" w:space="0"/>
              <w:left w:val="single" w:color="auto" w:sz="4" w:space="0"/>
              <w:bottom w:val="single" w:color="auto" w:sz="4" w:space="0"/>
              <w:right w:val="single" w:color="auto" w:sz="4" w:space="0"/>
            </w:tcBorders>
            <w:shd w:val="clear" w:color="auto" w:fill="auto"/>
          </w:tcPr>
          <w:p w14:paraId="503ABA9E">
            <w:pPr>
              <w:pStyle w:val="87"/>
              <w:ind w:firstLine="360"/>
              <w:jc w:val="center"/>
              <w:rPr>
                <w:rFonts w:hint="eastAsia" w:hAnsi="宋体" w:eastAsia="宋体" w:cs="宋体"/>
                <w:sz w:val="18"/>
                <w:szCs w:val="18"/>
                <w:lang w:eastAsia="zh-CN"/>
              </w:rPr>
            </w:pPr>
            <w:r>
              <w:rPr>
                <w:rFonts w:hint="eastAsia" w:hAnsi="宋体" w:cs="宋体"/>
                <w:sz w:val="18"/>
                <w:szCs w:val="18"/>
                <w:lang w:val="en-US" w:eastAsia="zh-CN"/>
              </w:rPr>
              <w:t>鸡</w:t>
            </w:r>
            <w:r>
              <w:rPr>
                <w:rFonts w:hint="eastAsia" w:hAnsi="宋体" w:cs="宋体"/>
                <w:sz w:val="18"/>
                <w:szCs w:val="18"/>
              </w:rPr>
              <w:t>马立克</w:t>
            </w:r>
            <w:r>
              <w:rPr>
                <w:rFonts w:hint="eastAsia" w:hAnsi="宋体" w:cs="宋体"/>
                <w:sz w:val="18"/>
                <w:szCs w:val="18"/>
                <w:lang w:val="en-US" w:eastAsia="zh-CN"/>
              </w:rPr>
              <w:t>氏病+法氏囊</w:t>
            </w:r>
            <w:r>
              <w:rPr>
                <w:rFonts w:hint="eastAsia" w:hAnsi="宋体" w:cs="宋体"/>
                <w:sz w:val="18"/>
                <w:szCs w:val="18"/>
                <w:lang w:eastAsia="zh-CN"/>
              </w:rPr>
              <w:t>疫苗</w:t>
            </w:r>
          </w:p>
        </w:tc>
        <w:tc>
          <w:tcPr>
            <w:tcW w:w="2455" w:type="dxa"/>
            <w:tcBorders>
              <w:top w:val="single" w:color="auto" w:sz="12" w:space="0"/>
              <w:left w:val="single" w:color="auto" w:sz="4" w:space="0"/>
              <w:bottom w:val="single" w:color="auto" w:sz="4" w:space="0"/>
              <w:right w:val="single" w:color="auto" w:sz="12" w:space="0"/>
            </w:tcBorders>
            <w:shd w:val="clear" w:color="auto" w:fill="auto"/>
          </w:tcPr>
          <w:p w14:paraId="277A7263">
            <w:pPr>
              <w:pStyle w:val="87"/>
              <w:ind w:firstLine="360"/>
              <w:jc w:val="center"/>
              <w:rPr>
                <w:rFonts w:hint="eastAsia" w:hAnsi="宋体" w:cs="宋体"/>
                <w:sz w:val="18"/>
                <w:szCs w:val="18"/>
              </w:rPr>
            </w:pPr>
            <w:r>
              <w:rPr>
                <w:rFonts w:hint="eastAsia" w:hAnsi="宋体" w:cs="宋体"/>
                <w:sz w:val="18"/>
                <w:szCs w:val="18"/>
                <w:lang w:eastAsia="zh-CN"/>
              </w:rPr>
              <w:t>颈部皮下注射</w:t>
            </w:r>
          </w:p>
        </w:tc>
      </w:tr>
      <w:tr w14:paraId="7EEC5D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tcBorders>
              <w:top w:val="single" w:color="auto" w:sz="4" w:space="0"/>
              <w:left w:val="single" w:color="auto" w:sz="12" w:space="0"/>
              <w:bottom w:val="single" w:color="auto" w:sz="4" w:space="0"/>
              <w:right w:val="single" w:color="auto" w:sz="4" w:space="0"/>
            </w:tcBorders>
            <w:shd w:val="clear" w:color="auto" w:fill="auto"/>
            <w:vAlign w:val="center"/>
          </w:tcPr>
          <w:p w14:paraId="32711590">
            <w:pPr>
              <w:pStyle w:val="210"/>
              <w:rPr>
                <w:rFonts w:hint="eastAsia" w:hAnsi="宋体" w:eastAsia="宋体" w:cs="宋体"/>
                <w:lang w:eastAsia="zh-CN"/>
              </w:rPr>
            </w:pPr>
            <w:r>
              <w:rPr>
                <w:rFonts w:hint="eastAsia" w:hAnsi="宋体" w:cs="宋体"/>
                <w:lang w:val="en-US" w:eastAsia="zh-CN"/>
              </w:rPr>
              <w:t>1</w:t>
            </w:r>
          </w:p>
        </w:tc>
        <w:tc>
          <w:tcPr>
            <w:tcW w:w="5920" w:type="dxa"/>
            <w:tcBorders>
              <w:top w:val="single" w:color="auto" w:sz="4" w:space="0"/>
              <w:left w:val="single" w:color="auto" w:sz="4" w:space="0"/>
              <w:bottom w:val="single" w:color="auto" w:sz="4" w:space="0"/>
              <w:right w:val="single" w:color="auto" w:sz="4" w:space="0"/>
            </w:tcBorders>
            <w:shd w:val="clear" w:color="auto" w:fill="auto"/>
            <w:vAlign w:val="center"/>
          </w:tcPr>
          <w:p w14:paraId="78161EC1">
            <w:pPr>
              <w:pStyle w:val="87"/>
              <w:ind w:firstLine="360"/>
              <w:jc w:val="center"/>
              <w:rPr>
                <w:rFonts w:hAnsi="宋体" w:cs="宋体"/>
                <w:sz w:val="18"/>
                <w:szCs w:val="18"/>
              </w:rPr>
            </w:pPr>
            <w:r>
              <w:rPr>
                <w:rFonts w:hint="eastAsia" w:hAnsi="宋体" w:cs="宋体"/>
                <w:sz w:val="18"/>
                <w:szCs w:val="18"/>
              </w:rPr>
              <w:t>新城疫+传染性支气管炎二联苗</w:t>
            </w:r>
          </w:p>
        </w:tc>
        <w:tc>
          <w:tcPr>
            <w:tcW w:w="2455" w:type="dxa"/>
            <w:tcBorders>
              <w:top w:val="single" w:color="auto" w:sz="4" w:space="0"/>
              <w:left w:val="single" w:color="auto" w:sz="4" w:space="0"/>
              <w:bottom w:val="single" w:color="auto" w:sz="4" w:space="0"/>
              <w:right w:val="single" w:color="auto" w:sz="12" w:space="0"/>
            </w:tcBorders>
            <w:shd w:val="clear" w:color="auto" w:fill="auto"/>
            <w:vAlign w:val="center"/>
          </w:tcPr>
          <w:p w14:paraId="19B807C6">
            <w:pPr>
              <w:pStyle w:val="87"/>
              <w:ind w:firstLine="360"/>
              <w:jc w:val="center"/>
              <w:rPr>
                <w:rFonts w:hint="eastAsia" w:hAnsi="宋体" w:eastAsia="宋体" w:cs="宋体"/>
                <w:sz w:val="18"/>
                <w:szCs w:val="18"/>
                <w:lang w:eastAsia="zh-CN"/>
              </w:rPr>
            </w:pPr>
            <w:r>
              <w:rPr>
                <w:rFonts w:hint="eastAsia" w:hAnsi="宋体" w:cs="宋体"/>
                <w:sz w:val="18"/>
                <w:szCs w:val="18"/>
                <w:lang w:eastAsia="zh-CN"/>
              </w:rPr>
              <w:t>滴眼或鼻</w:t>
            </w:r>
          </w:p>
        </w:tc>
      </w:tr>
      <w:tr w14:paraId="4867E6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tcBorders>
              <w:top w:val="single" w:color="auto" w:sz="4" w:space="0"/>
              <w:left w:val="single" w:color="auto" w:sz="12" w:space="0"/>
              <w:bottom w:val="single" w:color="auto" w:sz="4" w:space="0"/>
              <w:right w:val="single" w:color="auto" w:sz="4" w:space="0"/>
            </w:tcBorders>
            <w:shd w:val="clear" w:color="auto" w:fill="auto"/>
            <w:vAlign w:val="center"/>
          </w:tcPr>
          <w:p w14:paraId="4A9F4DCD">
            <w:pPr>
              <w:pStyle w:val="210"/>
              <w:ind w:firstLine="0" w:firstLineChars="0"/>
              <w:rPr>
                <w:rFonts w:hint="eastAsia" w:ascii="宋体" w:hAnsi="宋体" w:eastAsia="宋体" w:cs="宋体"/>
                <w:sz w:val="18"/>
                <w:lang w:val="en-US" w:eastAsia="zh-CN" w:bidi="ar-SA"/>
              </w:rPr>
            </w:pPr>
            <w:r>
              <w:rPr>
                <w:rFonts w:hint="eastAsia" w:hAnsi="宋体" w:cs="宋体"/>
              </w:rPr>
              <w:t>10</w:t>
            </w:r>
          </w:p>
        </w:tc>
        <w:tc>
          <w:tcPr>
            <w:tcW w:w="5920" w:type="dxa"/>
            <w:tcBorders>
              <w:top w:val="single" w:color="auto" w:sz="4" w:space="0"/>
              <w:left w:val="single" w:color="auto" w:sz="4" w:space="0"/>
              <w:bottom w:val="single" w:color="auto" w:sz="4" w:space="0"/>
              <w:right w:val="single" w:color="auto" w:sz="4" w:space="0"/>
            </w:tcBorders>
            <w:shd w:val="clear" w:color="auto" w:fill="auto"/>
            <w:vAlign w:val="center"/>
          </w:tcPr>
          <w:p w14:paraId="725F187D">
            <w:pPr>
              <w:pStyle w:val="87"/>
              <w:ind w:firstLine="360" w:firstLineChars="200"/>
              <w:jc w:val="center"/>
              <w:rPr>
                <w:rFonts w:hint="eastAsia" w:ascii="宋体" w:hAnsi="宋体" w:eastAsia="宋体" w:cs="宋体"/>
                <w:sz w:val="18"/>
                <w:szCs w:val="18"/>
                <w:lang w:val="en-US" w:eastAsia="zh-CN" w:bidi="ar-SA"/>
              </w:rPr>
            </w:pPr>
            <w:r>
              <w:rPr>
                <w:rFonts w:hint="eastAsia" w:hAnsi="宋体" w:cs="宋体"/>
                <w:sz w:val="18"/>
                <w:szCs w:val="18"/>
              </w:rPr>
              <w:t>重组禽流感病毒（H5+H7）灭活苗</w:t>
            </w:r>
          </w:p>
        </w:tc>
        <w:tc>
          <w:tcPr>
            <w:tcW w:w="2455" w:type="dxa"/>
            <w:tcBorders>
              <w:top w:val="single" w:color="auto" w:sz="4" w:space="0"/>
              <w:left w:val="single" w:color="auto" w:sz="4" w:space="0"/>
              <w:bottom w:val="single" w:color="auto" w:sz="4" w:space="0"/>
              <w:right w:val="single" w:color="auto" w:sz="12" w:space="0"/>
            </w:tcBorders>
            <w:shd w:val="clear" w:color="auto" w:fill="auto"/>
            <w:vAlign w:val="center"/>
          </w:tcPr>
          <w:p w14:paraId="63979A32">
            <w:pPr>
              <w:pStyle w:val="87"/>
              <w:ind w:firstLine="360" w:firstLineChars="200"/>
              <w:jc w:val="center"/>
              <w:rPr>
                <w:rFonts w:hint="eastAsia" w:ascii="宋体" w:hAnsi="宋体" w:eastAsia="宋体" w:cs="宋体"/>
                <w:sz w:val="18"/>
                <w:szCs w:val="18"/>
                <w:lang w:val="en-US" w:eastAsia="zh-CN" w:bidi="ar-SA"/>
              </w:rPr>
            </w:pPr>
            <w:r>
              <w:rPr>
                <w:rFonts w:hint="eastAsia" w:hAnsi="宋体" w:cs="宋体"/>
                <w:sz w:val="18"/>
                <w:szCs w:val="18"/>
                <w:lang w:eastAsia="zh-CN"/>
              </w:rPr>
              <w:t>颈部皮下注射</w:t>
            </w:r>
          </w:p>
        </w:tc>
      </w:tr>
      <w:tr w14:paraId="4E6D9C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tcBorders>
              <w:top w:val="single" w:color="auto" w:sz="4" w:space="0"/>
              <w:left w:val="single" w:color="auto" w:sz="12" w:space="0"/>
              <w:bottom w:val="single" w:color="auto" w:sz="4" w:space="0"/>
              <w:right w:val="single" w:color="auto" w:sz="4" w:space="0"/>
            </w:tcBorders>
            <w:shd w:val="clear" w:color="auto" w:fill="auto"/>
            <w:vAlign w:val="center"/>
          </w:tcPr>
          <w:p w14:paraId="33654E50">
            <w:pPr>
              <w:pStyle w:val="210"/>
              <w:rPr>
                <w:rFonts w:hAnsi="宋体" w:cs="宋体"/>
              </w:rPr>
            </w:pPr>
            <w:r>
              <w:rPr>
                <w:rFonts w:hint="eastAsia" w:hAnsi="宋体" w:cs="宋体"/>
              </w:rPr>
              <w:t>18</w:t>
            </w:r>
          </w:p>
        </w:tc>
        <w:tc>
          <w:tcPr>
            <w:tcW w:w="5920" w:type="dxa"/>
            <w:tcBorders>
              <w:top w:val="single" w:color="auto" w:sz="4" w:space="0"/>
              <w:left w:val="single" w:color="auto" w:sz="4" w:space="0"/>
              <w:bottom w:val="single" w:color="auto" w:sz="4" w:space="0"/>
              <w:right w:val="single" w:color="auto" w:sz="4" w:space="0"/>
            </w:tcBorders>
            <w:shd w:val="clear" w:color="auto" w:fill="auto"/>
            <w:vAlign w:val="center"/>
          </w:tcPr>
          <w:p w14:paraId="358BE9C5">
            <w:pPr>
              <w:pStyle w:val="87"/>
              <w:ind w:firstLine="360"/>
              <w:jc w:val="center"/>
              <w:rPr>
                <w:rFonts w:hAnsi="宋体" w:cs="宋体"/>
                <w:sz w:val="18"/>
                <w:szCs w:val="18"/>
              </w:rPr>
            </w:pPr>
            <w:r>
              <w:rPr>
                <w:rFonts w:hint="eastAsia" w:hAnsi="宋体" w:cs="宋体"/>
                <w:sz w:val="18"/>
                <w:szCs w:val="18"/>
              </w:rPr>
              <w:t>新城疫+传染性支气管炎二联苗</w:t>
            </w:r>
          </w:p>
        </w:tc>
        <w:tc>
          <w:tcPr>
            <w:tcW w:w="2455" w:type="dxa"/>
            <w:tcBorders>
              <w:top w:val="single" w:color="auto" w:sz="4" w:space="0"/>
              <w:left w:val="single" w:color="auto" w:sz="4" w:space="0"/>
              <w:bottom w:val="single" w:color="auto" w:sz="4" w:space="0"/>
              <w:right w:val="single" w:color="auto" w:sz="12" w:space="0"/>
            </w:tcBorders>
            <w:shd w:val="clear" w:color="auto" w:fill="auto"/>
            <w:vAlign w:val="center"/>
          </w:tcPr>
          <w:p w14:paraId="4F3ECBCB">
            <w:pPr>
              <w:pStyle w:val="87"/>
              <w:ind w:firstLine="360"/>
              <w:jc w:val="center"/>
              <w:rPr>
                <w:rFonts w:hint="eastAsia" w:hAnsi="宋体" w:cs="宋体"/>
                <w:sz w:val="18"/>
                <w:szCs w:val="18"/>
              </w:rPr>
            </w:pPr>
            <w:r>
              <w:rPr>
                <w:rFonts w:hint="eastAsia" w:hAnsi="宋体" w:cs="宋体"/>
                <w:sz w:val="18"/>
                <w:szCs w:val="18"/>
                <w:lang w:eastAsia="zh-CN"/>
              </w:rPr>
              <w:t>颈部皮下注射</w:t>
            </w:r>
          </w:p>
        </w:tc>
      </w:tr>
      <w:tr w14:paraId="0BD10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tcBorders>
              <w:top w:val="single" w:color="auto" w:sz="4" w:space="0"/>
              <w:left w:val="single" w:color="auto" w:sz="12" w:space="0"/>
              <w:bottom w:val="single" w:color="auto" w:sz="4" w:space="0"/>
              <w:right w:val="single" w:color="auto" w:sz="4" w:space="0"/>
            </w:tcBorders>
            <w:shd w:val="clear" w:color="auto" w:fill="auto"/>
            <w:vAlign w:val="center"/>
          </w:tcPr>
          <w:p w14:paraId="734EFBE1">
            <w:pPr>
              <w:pStyle w:val="210"/>
              <w:rPr>
                <w:rFonts w:hint="default" w:hAnsi="宋体" w:eastAsia="宋体" w:cs="宋体"/>
                <w:lang w:val="en-US" w:eastAsia="zh-CN"/>
              </w:rPr>
            </w:pPr>
            <w:r>
              <w:rPr>
                <w:rFonts w:hint="eastAsia" w:hAnsi="宋体" w:cs="宋体"/>
                <w:lang w:val="en-US" w:eastAsia="zh-CN"/>
              </w:rPr>
              <w:t>18</w:t>
            </w:r>
          </w:p>
        </w:tc>
        <w:tc>
          <w:tcPr>
            <w:tcW w:w="5920" w:type="dxa"/>
            <w:tcBorders>
              <w:top w:val="single" w:color="auto" w:sz="4" w:space="0"/>
              <w:left w:val="single" w:color="auto" w:sz="4" w:space="0"/>
              <w:bottom w:val="single" w:color="auto" w:sz="4" w:space="0"/>
              <w:right w:val="single" w:color="auto" w:sz="4" w:space="0"/>
            </w:tcBorders>
            <w:shd w:val="clear" w:color="auto" w:fill="auto"/>
            <w:vAlign w:val="center"/>
          </w:tcPr>
          <w:p w14:paraId="40CCE044">
            <w:pPr>
              <w:pStyle w:val="87"/>
              <w:ind w:firstLine="360"/>
              <w:jc w:val="center"/>
              <w:rPr>
                <w:rFonts w:hint="eastAsia" w:hAnsi="宋体" w:eastAsia="宋体" w:cs="宋体"/>
                <w:sz w:val="18"/>
                <w:szCs w:val="18"/>
                <w:lang w:val="en-US" w:eastAsia="zh-CN"/>
              </w:rPr>
            </w:pPr>
            <w:r>
              <w:rPr>
                <w:rFonts w:hint="eastAsia" w:hAnsi="宋体" w:cs="宋体"/>
                <w:sz w:val="18"/>
                <w:szCs w:val="18"/>
              </w:rPr>
              <w:t>禽流感</w:t>
            </w:r>
            <w:r>
              <w:rPr>
                <w:rFonts w:hint="eastAsia" w:hAnsi="宋体" w:cs="宋体"/>
                <w:sz w:val="18"/>
                <w:szCs w:val="18"/>
                <w:lang w:val="en-US" w:eastAsia="zh-CN"/>
              </w:rPr>
              <w:t>病毒</w:t>
            </w:r>
            <w:r>
              <w:rPr>
                <w:rFonts w:hint="eastAsia" w:hAnsi="宋体" w:cs="宋体"/>
                <w:sz w:val="18"/>
                <w:szCs w:val="18"/>
              </w:rPr>
              <w:t>（H9）</w:t>
            </w:r>
            <w:r>
              <w:rPr>
                <w:rFonts w:hint="eastAsia" w:hAnsi="宋体" w:cs="宋体"/>
                <w:sz w:val="18"/>
                <w:szCs w:val="18"/>
                <w:lang w:eastAsia="zh-CN"/>
              </w:rPr>
              <w:t>灭活苗</w:t>
            </w:r>
          </w:p>
        </w:tc>
        <w:tc>
          <w:tcPr>
            <w:tcW w:w="2455" w:type="dxa"/>
            <w:tcBorders>
              <w:top w:val="single" w:color="auto" w:sz="4" w:space="0"/>
              <w:left w:val="single" w:color="auto" w:sz="4" w:space="0"/>
              <w:bottom w:val="single" w:color="auto" w:sz="4" w:space="0"/>
              <w:right w:val="single" w:color="auto" w:sz="12" w:space="0"/>
            </w:tcBorders>
            <w:shd w:val="clear" w:color="auto" w:fill="auto"/>
            <w:vAlign w:val="center"/>
          </w:tcPr>
          <w:p w14:paraId="56155F2E">
            <w:pPr>
              <w:pStyle w:val="87"/>
              <w:ind w:firstLine="360"/>
              <w:jc w:val="center"/>
              <w:rPr>
                <w:rFonts w:hint="eastAsia" w:hAnsi="宋体" w:cs="宋体"/>
                <w:sz w:val="18"/>
                <w:szCs w:val="18"/>
              </w:rPr>
            </w:pPr>
            <w:r>
              <w:rPr>
                <w:rFonts w:hint="eastAsia" w:hAnsi="宋体" w:cs="宋体"/>
                <w:sz w:val="18"/>
                <w:szCs w:val="18"/>
                <w:lang w:eastAsia="zh-CN"/>
              </w:rPr>
              <w:t>颈部皮下注射</w:t>
            </w:r>
          </w:p>
        </w:tc>
      </w:tr>
      <w:tr w14:paraId="6533C3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tcBorders>
              <w:top w:val="single" w:color="auto" w:sz="4" w:space="0"/>
              <w:left w:val="single" w:color="auto" w:sz="12" w:space="0"/>
              <w:bottom w:val="single" w:color="auto" w:sz="4" w:space="0"/>
              <w:right w:val="single" w:color="auto" w:sz="4" w:space="0"/>
            </w:tcBorders>
            <w:shd w:val="clear" w:color="auto" w:fill="auto"/>
            <w:vAlign w:val="center"/>
          </w:tcPr>
          <w:p w14:paraId="3B0ECEC3">
            <w:pPr>
              <w:pStyle w:val="210"/>
              <w:rPr>
                <w:rFonts w:hAnsi="宋体" w:cs="宋体"/>
              </w:rPr>
            </w:pPr>
            <w:r>
              <w:rPr>
                <w:rFonts w:hint="eastAsia" w:hAnsi="宋体" w:cs="宋体"/>
              </w:rPr>
              <w:t>25</w:t>
            </w:r>
          </w:p>
        </w:tc>
        <w:tc>
          <w:tcPr>
            <w:tcW w:w="5920" w:type="dxa"/>
            <w:tcBorders>
              <w:top w:val="single" w:color="auto" w:sz="4" w:space="0"/>
              <w:left w:val="single" w:color="auto" w:sz="4" w:space="0"/>
              <w:bottom w:val="single" w:color="auto" w:sz="4" w:space="0"/>
              <w:right w:val="single" w:color="auto" w:sz="4" w:space="0"/>
            </w:tcBorders>
            <w:shd w:val="clear" w:color="auto" w:fill="auto"/>
            <w:vAlign w:val="center"/>
          </w:tcPr>
          <w:p w14:paraId="64A61547">
            <w:pPr>
              <w:pStyle w:val="87"/>
              <w:ind w:firstLine="360"/>
              <w:jc w:val="center"/>
              <w:rPr>
                <w:rFonts w:hAnsi="宋体" w:cs="宋体"/>
                <w:sz w:val="18"/>
                <w:szCs w:val="18"/>
              </w:rPr>
            </w:pPr>
            <w:r>
              <w:rPr>
                <w:rFonts w:hint="eastAsia" w:hAnsi="宋体" w:cs="宋体"/>
                <w:sz w:val="18"/>
                <w:szCs w:val="18"/>
              </w:rPr>
              <w:t>重组禽流感病毒（H5+H7）灭活苗</w:t>
            </w:r>
          </w:p>
        </w:tc>
        <w:tc>
          <w:tcPr>
            <w:tcW w:w="2455" w:type="dxa"/>
            <w:tcBorders>
              <w:top w:val="single" w:color="auto" w:sz="4" w:space="0"/>
              <w:left w:val="single" w:color="auto" w:sz="4" w:space="0"/>
              <w:bottom w:val="single" w:color="auto" w:sz="4" w:space="0"/>
              <w:right w:val="single" w:color="auto" w:sz="12" w:space="0"/>
            </w:tcBorders>
            <w:shd w:val="clear" w:color="auto" w:fill="auto"/>
            <w:vAlign w:val="center"/>
          </w:tcPr>
          <w:p w14:paraId="13E33DF0">
            <w:pPr>
              <w:pStyle w:val="87"/>
              <w:ind w:firstLine="360"/>
              <w:jc w:val="center"/>
              <w:rPr>
                <w:rFonts w:hint="eastAsia" w:hAnsi="宋体" w:cs="宋体"/>
                <w:sz w:val="18"/>
                <w:szCs w:val="18"/>
              </w:rPr>
            </w:pPr>
            <w:r>
              <w:rPr>
                <w:rFonts w:hint="eastAsia" w:hAnsi="宋体" w:cs="宋体"/>
                <w:sz w:val="18"/>
                <w:szCs w:val="18"/>
                <w:lang w:eastAsia="zh-CN"/>
              </w:rPr>
              <w:t>颈部皮下注射</w:t>
            </w:r>
          </w:p>
        </w:tc>
      </w:tr>
      <w:tr w14:paraId="5C004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tcBorders>
              <w:top w:val="single" w:color="auto" w:sz="4" w:space="0"/>
              <w:left w:val="single" w:color="auto" w:sz="12" w:space="0"/>
              <w:bottom w:val="single" w:color="auto" w:sz="4" w:space="0"/>
              <w:right w:val="single" w:color="auto" w:sz="4" w:space="0"/>
            </w:tcBorders>
            <w:shd w:val="clear" w:color="auto" w:fill="auto"/>
            <w:vAlign w:val="center"/>
          </w:tcPr>
          <w:p w14:paraId="014B0955">
            <w:pPr>
              <w:pStyle w:val="210"/>
              <w:rPr>
                <w:rFonts w:hint="default" w:hAnsi="宋体" w:eastAsia="宋体" w:cs="宋体"/>
                <w:lang w:val="en-US" w:eastAsia="zh-CN"/>
              </w:rPr>
            </w:pPr>
            <w:r>
              <w:rPr>
                <w:rFonts w:hint="eastAsia" w:hAnsi="宋体" w:cs="宋体"/>
                <w:lang w:val="en-US" w:eastAsia="zh-CN"/>
              </w:rPr>
              <w:t>25</w:t>
            </w:r>
          </w:p>
        </w:tc>
        <w:tc>
          <w:tcPr>
            <w:tcW w:w="5920" w:type="dxa"/>
            <w:tcBorders>
              <w:top w:val="single" w:color="auto" w:sz="4" w:space="0"/>
              <w:left w:val="single" w:color="auto" w:sz="4" w:space="0"/>
              <w:bottom w:val="single" w:color="auto" w:sz="4" w:space="0"/>
              <w:right w:val="single" w:color="auto" w:sz="4" w:space="0"/>
            </w:tcBorders>
            <w:shd w:val="clear" w:color="auto" w:fill="auto"/>
            <w:vAlign w:val="center"/>
          </w:tcPr>
          <w:p w14:paraId="59F78EC0">
            <w:pPr>
              <w:pStyle w:val="87"/>
              <w:ind w:firstLine="360"/>
              <w:jc w:val="center"/>
              <w:rPr>
                <w:rFonts w:hint="eastAsia" w:hAnsi="宋体" w:cs="宋体"/>
                <w:sz w:val="18"/>
                <w:szCs w:val="18"/>
              </w:rPr>
            </w:pPr>
            <w:r>
              <w:rPr>
                <w:rFonts w:hint="eastAsia" w:hAnsi="宋体" w:cs="宋体"/>
                <w:sz w:val="18"/>
                <w:szCs w:val="18"/>
              </w:rPr>
              <w:t>鸡痘</w:t>
            </w:r>
            <w:r>
              <w:rPr>
                <w:rFonts w:hint="eastAsia" w:hAnsi="宋体" w:cs="宋体"/>
                <w:sz w:val="18"/>
                <w:szCs w:val="18"/>
                <w:lang w:eastAsia="zh-CN"/>
              </w:rPr>
              <w:t>冻干</w:t>
            </w:r>
            <w:r>
              <w:rPr>
                <w:rFonts w:hint="eastAsia" w:hAnsi="宋体" w:cs="宋体"/>
                <w:sz w:val="18"/>
                <w:szCs w:val="18"/>
              </w:rPr>
              <w:t>苗</w:t>
            </w:r>
          </w:p>
        </w:tc>
        <w:tc>
          <w:tcPr>
            <w:tcW w:w="2455" w:type="dxa"/>
            <w:tcBorders>
              <w:top w:val="single" w:color="auto" w:sz="4" w:space="0"/>
              <w:left w:val="single" w:color="auto" w:sz="4" w:space="0"/>
              <w:bottom w:val="single" w:color="auto" w:sz="4" w:space="0"/>
              <w:right w:val="single" w:color="auto" w:sz="12" w:space="0"/>
            </w:tcBorders>
            <w:shd w:val="clear" w:color="auto" w:fill="auto"/>
            <w:vAlign w:val="center"/>
          </w:tcPr>
          <w:p w14:paraId="2F5EAFE7">
            <w:pPr>
              <w:pStyle w:val="87"/>
              <w:ind w:firstLine="360"/>
              <w:jc w:val="center"/>
              <w:rPr>
                <w:rFonts w:hint="eastAsia" w:hAnsi="宋体" w:eastAsia="宋体" w:cs="宋体"/>
                <w:sz w:val="18"/>
                <w:szCs w:val="18"/>
                <w:lang w:eastAsia="zh-CN"/>
              </w:rPr>
            </w:pPr>
            <w:r>
              <w:rPr>
                <w:rFonts w:hint="eastAsia" w:ascii="宋体" w:hAnsi="宋体" w:eastAsia="宋体" w:cs="宋体"/>
                <w:i w:val="0"/>
                <w:iCs w:val="0"/>
                <w:caps w:val="0"/>
                <w:color w:val="666666"/>
                <w:spacing w:val="0"/>
                <w:sz w:val="18"/>
                <w:szCs w:val="18"/>
              </w:rPr>
              <w:t>翼膜</w:t>
            </w:r>
            <w:r>
              <w:rPr>
                <w:rFonts w:hint="eastAsia" w:hAnsi="宋体" w:cs="宋体"/>
                <w:i w:val="0"/>
                <w:iCs w:val="0"/>
                <w:caps w:val="0"/>
                <w:color w:val="666666"/>
                <w:spacing w:val="0"/>
                <w:sz w:val="18"/>
                <w:szCs w:val="18"/>
                <w:lang w:eastAsia="zh-CN"/>
              </w:rPr>
              <w:t>刺种</w:t>
            </w:r>
          </w:p>
        </w:tc>
      </w:tr>
      <w:tr w14:paraId="1C4F16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tcBorders>
              <w:top w:val="single" w:color="auto" w:sz="4" w:space="0"/>
              <w:left w:val="single" w:color="auto" w:sz="12" w:space="0"/>
              <w:bottom w:val="single" w:color="auto" w:sz="12" w:space="0"/>
              <w:right w:val="single" w:color="auto" w:sz="4" w:space="0"/>
            </w:tcBorders>
            <w:shd w:val="clear" w:color="auto" w:fill="auto"/>
            <w:vAlign w:val="center"/>
          </w:tcPr>
          <w:p w14:paraId="686CC4D2">
            <w:pPr>
              <w:pStyle w:val="210"/>
              <w:rPr>
                <w:rFonts w:hAnsi="宋体" w:cs="宋体"/>
              </w:rPr>
            </w:pPr>
            <w:r>
              <w:rPr>
                <w:rFonts w:hint="eastAsia" w:hAnsi="宋体" w:cs="宋体"/>
              </w:rPr>
              <w:t xml:space="preserve"> 55</w:t>
            </w:r>
            <w:r>
              <w:rPr>
                <w:rFonts w:ascii="Times New Roman"/>
              </w:rPr>
              <w:t> </w:t>
            </w:r>
          </w:p>
        </w:tc>
        <w:tc>
          <w:tcPr>
            <w:tcW w:w="5920" w:type="dxa"/>
            <w:tcBorders>
              <w:top w:val="single" w:color="auto" w:sz="4" w:space="0"/>
              <w:left w:val="single" w:color="auto" w:sz="4" w:space="0"/>
              <w:bottom w:val="single" w:color="auto" w:sz="12" w:space="0"/>
              <w:right w:val="single" w:color="auto" w:sz="4" w:space="0"/>
            </w:tcBorders>
            <w:shd w:val="clear" w:color="auto" w:fill="auto"/>
            <w:vAlign w:val="center"/>
          </w:tcPr>
          <w:p w14:paraId="20303815">
            <w:pPr>
              <w:pStyle w:val="87"/>
              <w:ind w:firstLine="360"/>
              <w:jc w:val="center"/>
              <w:rPr>
                <w:rFonts w:hAnsi="宋体" w:cs="宋体"/>
                <w:sz w:val="18"/>
                <w:szCs w:val="18"/>
              </w:rPr>
            </w:pPr>
            <w:r>
              <w:rPr>
                <w:rFonts w:hint="eastAsia" w:hAnsi="宋体" w:cs="宋体"/>
                <w:sz w:val="18"/>
                <w:szCs w:val="18"/>
              </w:rPr>
              <w:t>新城疫+传染性支气管炎二联苗</w:t>
            </w:r>
          </w:p>
        </w:tc>
        <w:tc>
          <w:tcPr>
            <w:tcW w:w="2455" w:type="dxa"/>
            <w:tcBorders>
              <w:top w:val="single" w:color="auto" w:sz="4" w:space="0"/>
              <w:left w:val="single" w:color="auto" w:sz="4" w:space="0"/>
              <w:bottom w:val="single" w:color="auto" w:sz="12" w:space="0"/>
              <w:right w:val="single" w:color="auto" w:sz="12" w:space="0"/>
            </w:tcBorders>
            <w:shd w:val="clear" w:color="auto" w:fill="auto"/>
            <w:vAlign w:val="center"/>
          </w:tcPr>
          <w:p w14:paraId="08828206">
            <w:pPr>
              <w:pStyle w:val="87"/>
              <w:ind w:firstLine="360"/>
              <w:jc w:val="center"/>
              <w:rPr>
                <w:rFonts w:hint="eastAsia" w:hAnsi="宋体" w:cs="宋体"/>
                <w:sz w:val="18"/>
                <w:szCs w:val="18"/>
              </w:rPr>
            </w:pPr>
            <w:r>
              <w:rPr>
                <w:rFonts w:hint="eastAsia" w:hAnsi="宋体" w:cs="宋体"/>
                <w:sz w:val="18"/>
                <w:szCs w:val="18"/>
                <w:lang w:eastAsia="zh-CN"/>
              </w:rPr>
              <w:t>滴眼或鼻</w:t>
            </w:r>
          </w:p>
        </w:tc>
      </w:tr>
      <w:tr w14:paraId="0C4B10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99" w:type="dxa"/>
            <w:tcBorders>
              <w:top w:val="single" w:color="auto" w:sz="4" w:space="0"/>
              <w:left w:val="single" w:color="auto" w:sz="12" w:space="0"/>
              <w:bottom w:val="single" w:color="auto" w:sz="12" w:space="0"/>
              <w:right w:val="single" w:color="auto" w:sz="4" w:space="0"/>
            </w:tcBorders>
            <w:shd w:val="clear" w:color="auto" w:fill="auto"/>
            <w:vAlign w:val="center"/>
          </w:tcPr>
          <w:p w14:paraId="5F4391B5">
            <w:pPr>
              <w:pStyle w:val="210"/>
              <w:rPr>
                <w:rFonts w:hint="default" w:hAnsi="宋体" w:eastAsia="宋体" w:cs="宋体"/>
                <w:lang w:val="en-US" w:eastAsia="zh-CN"/>
              </w:rPr>
            </w:pPr>
            <w:r>
              <w:rPr>
                <w:rFonts w:hint="eastAsia" w:hAnsi="宋体" w:cs="宋体"/>
                <w:lang w:val="en-US" w:eastAsia="zh-CN"/>
              </w:rPr>
              <w:t>100</w:t>
            </w:r>
          </w:p>
        </w:tc>
        <w:tc>
          <w:tcPr>
            <w:tcW w:w="5920" w:type="dxa"/>
            <w:tcBorders>
              <w:top w:val="single" w:color="auto" w:sz="4" w:space="0"/>
              <w:left w:val="single" w:color="auto" w:sz="4" w:space="0"/>
              <w:bottom w:val="single" w:color="auto" w:sz="12" w:space="0"/>
              <w:right w:val="single" w:color="auto" w:sz="4" w:space="0"/>
            </w:tcBorders>
            <w:shd w:val="clear" w:color="auto" w:fill="auto"/>
            <w:vAlign w:val="center"/>
          </w:tcPr>
          <w:p w14:paraId="11987CF2">
            <w:pPr>
              <w:pStyle w:val="87"/>
              <w:ind w:firstLine="360"/>
              <w:jc w:val="center"/>
              <w:rPr>
                <w:rFonts w:hint="default" w:hAnsi="宋体" w:eastAsia="宋体" w:cs="宋体"/>
                <w:sz w:val="18"/>
                <w:szCs w:val="18"/>
                <w:lang w:val="en-US" w:eastAsia="zh-CN"/>
              </w:rPr>
            </w:pPr>
            <w:r>
              <w:rPr>
                <w:rFonts w:hint="eastAsia" w:hAnsi="宋体" w:cs="宋体"/>
                <w:sz w:val="18"/>
                <w:szCs w:val="18"/>
                <w:lang w:val="en-US" w:eastAsia="zh-CN"/>
              </w:rPr>
              <w:t>新城疫IV系弱毒疫苗</w:t>
            </w:r>
          </w:p>
        </w:tc>
        <w:tc>
          <w:tcPr>
            <w:tcW w:w="2455" w:type="dxa"/>
            <w:tcBorders>
              <w:top w:val="single" w:color="auto" w:sz="4" w:space="0"/>
              <w:left w:val="single" w:color="auto" w:sz="4" w:space="0"/>
              <w:bottom w:val="single" w:color="auto" w:sz="12" w:space="0"/>
              <w:right w:val="single" w:color="auto" w:sz="12" w:space="0"/>
            </w:tcBorders>
            <w:shd w:val="clear" w:color="auto" w:fill="auto"/>
            <w:vAlign w:val="center"/>
          </w:tcPr>
          <w:p w14:paraId="70CA414C">
            <w:pPr>
              <w:pStyle w:val="87"/>
              <w:ind w:firstLine="360"/>
              <w:jc w:val="center"/>
              <w:rPr>
                <w:rFonts w:hint="default" w:hAnsi="宋体" w:cs="宋体"/>
                <w:sz w:val="18"/>
                <w:szCs w:val="18"/>
                <w:lang w:val="en-US" w:eastAsia="zh-CN"/>
              </w:rPr>
            </w:pPr>
            <w:r>
              <w:rPr>
                <w:rFonts w:hint="eastAsia" w:hAnsi="宋体" w:cs="宋体"/>
                <w:sz w:val="18"/>
                <w:szCs w:val="18"/>
                <w:lang w:val="en-US" w:eastAsia="zh-CN"/>
              </w:rPr>
              <w:t>饮水</w:t>
            </w:r>
          </w:p>
        </w:tc>
      </w:tr>
    </w:tbl>
    <w:p w14:paraId="19486498">
      <w:pPr>
        <w:pStyle w:val="87"/>
        <w:ind w:left="0" w:leftChars="0" w:firstLine="0" w:firstLineChars="0"/>
      </w:pPr>
    </w:p>
    <w:p w14:paraId="5B6856D0">
      <w:pPr>
        <w:pStyle w:val="87"/>
        <w:ind w:firstLine="420"/>
      </w:pPr>
    </w:p>
    <w:p w14:paraId="0A6FCDCB">
      <w:pPr>
        <w:pStyle w:val="87"/>
        <w:ind w:firstLine="420"/>
      </w:pPr>
    </w:p>
    <w:p w14:paraId="251D51B8">
      <w:pPr>
        <w:pStyle w:val="87"/>
        <w:ind w:firstLine="420"/>
      </w:pPr>
    </w:p>
    <w:p w14:paraId="01631071">
      <w:r>
        <w:br w:type="page"/>
      </w:r>
    </w:p>
    <w:p w14:paraId="08CB8633">
      <w:pPr>
        <w:pStyle w:val="107"/>
        <w:spacing w:before="78" w:after="156"/>
        <w:rPr>
          <w:rFonts w:hint="default"/>
          <w:lang w:val="en-US"/>
        </w:rPr>
      </w:pPr>
      <w:bookmarkStart w:id="130" w:name="_Toc139889493"/>
      <w:bookmarkStart w:id="131" w:name="_Toc139889382"/>
      <w:bookmarkStart w:id="132" w:name="_Toc140593951"/>
      <w:bookmarkStart w:id="133" w:name="_Toc10978"/>
      <w:r>
        <w:rPr>
          <w:rFonts w:hint="eastAsia"/>
          <w:lang w:val="en-US" w:eastAsia="zh-CN"/>
        </w:rPr>
        <w:t xml:space="preserve"> </w:t>
      </w:r>
      <w:bookmarkEnd w:id="130"/>
      <w:bookmarkEnd w:id="131"/>
      <w:bookmarkEnd w:id="132"/>
      <w:bookmarkEnd w:id="133"/>
      <w:bookmarkStart w:id="134" w:name="_Toc6117"/>
      <w:r>
        <w:rPr>
          <w:rFonts w:hint="eastAsia" w:hAnsi="宋体" w:cs="宋体"/>
          <w:lang w:eastAsia="zh-CN"/>
        </w:rPr>
        <w:t>简阳土鸡</w:t>
      </w:r>
      <w:r>
        <w:rPr>
          <w:rFonts w:hint="eastAsia" w:hAnsi="宋体" w:cs="宋体"/>
        </w:rPr>
        <w:t>预防性</w:t>
      </w:r>
      <w:r>
        <w:rPr>
          <w:rFonts w:hint="eastAsia" w:hAnsi="宋体" w:cs="宋体"/>
          <w:lang w:eastAsia="zh-CN"/>
        </w:rPr>
        <w:t>投</w:t>
      </w:r>
      <w:r>
        <w:rPr>
          <w:rFonts w:hint="eastAsia" w:hAnsi="宋体" w:cs="宋体"/>
        </w:rPr>
        <w:t>药</w:t>
      </w:r>
      <w:r>
        <w:rPr>
          <w:rFonts w:hint="eastAsia" w:hAnsi="宋体" w:cs="宋体"/>
          <w:lang w:eastAsia="zh-CN"/>
        </w:rPr>
        <w:t>方法</w:t>
      </w:r>
      <w:bookmarkEnd w:id="134"/>
    </w:p>
    <w:p w14:paraId="5D60789F">
      <w:pPr>
        <w:pStyle w:val="109"/>
        <w:spacing w:before="156" w:after="156"/>
      </w:pPr>
      <w:bookmarkStart w:id="135" w:name="_Toc8957"/>
      <w:r>
        <w:rPr>
          <w:rFonts w:hint="eastAsia" w:hAnsi="宋体" w:cs="宋体"/>
          <w:lang w:eastAsia="zh-CN"/>
        </w:rPr>
        <w:t>简阳土鸡</w:t>
      </w:r>
      <w:r>
        <w:rPr>
          <w:rFonts w:hint="eastAsia" w:hAnsi="宋体" w:cs="宋体"/>
        </w:rPr>
        <w:t>预防性</w:t>
      </w:r>
      <w:r>
        <w:rPr>
          <w:rFonts w:hint="eastAsia" w:hAnsi="宋体" w:cs="宋体"/>
          <w:lang w:eastAsia="zh-CN"/>
        </w:rPr>
        <w:t>投</w:t>
      </w:r>
      <w:r>
        <w:rPr>
          <w:rFonts w:hint="eastAsia" w:hAnsi="宋体" w:cs="宋体"/>
        </w:rPr>
        <w:t>药</w:t>
      </w:r>
      <w:r>
        <w:rPr>
          <w:rFonts w:hint="eastAsia" w:hAnsi="宋体" w:cs="宋体"/>
          <w:lang w:eastAsia="zh-CN"/>
        </w:rPr>
        <w:t>方法</w:t>
      </w:r>
      <w:bookmarkEnd w:id="135"/>
    </w:p>
    <w:p w14:paraId="0B9F26BF">
      <w:pPr>
        <w:spacing w:line="360" w:lineRule="auto"/>
        <w:ind w:firstLine="420" w:firstLineChars="200"/>
        <w:jc w:val="left"/>
        <w:rPr>
          <w:rFonts w:hint="default"/>
          <w:lang w:val="en-US"/>
        </w:rPr>
      </w:pPr>
      <w:r>
        <w:rPr>
          <w:rFonts w:hint="eastAsia"/>
          <w:lang w:eastAsia="zh-CN"/>
        </w:rPr>
        <w:t>简阳土鸡</w:t>
      </w:r>
      <w:r>
        <w:rPr>
          <w:rFonts w:hint="eastAsia" w:hAnsi="宋体" w:cs="宋体"/>
        </w:rPr>
        <w:t>预防性</w:t>
      </w:r>
      <w:r>
        <w:rPr>
          <w:rFonts w:hint="eastAsia" w:hAnsi="宋体" w:cs="宋体"/>
          <w:lang w:eastAsia="zh-CN"/>
        </w:rPr>
        <w:t>投</w:t>
      </w:r>
      <w:r>
        <w:rPr>
          <w:rFonts w:hint="eastAsia" w:hAnsi="宋体" w:cs="宋体"/>
        </w:rPr>
        <w:t>药</w:t>
      </w:r>
      <w:r>
        <w:rPr>
          <w:rFonts w:hint="eastAsia" w:hAnsi="宋体" w:cs="宋体"/>
          <w:lang w:eastAsia="zh-CN"/>
        </w:rPr>
        <w:t>方法</w:t>
      </w:r>
      <w:r>
        <w:rPr>
          <w:rFonts w:hint="eastAsia" w:ascii="宋体" w:hAnsi="宋体" w:cs="宋体"/>
        </w:rPr>
        <w:t>见表</w:t>
      </w:r>
      <w:r>
        <w:rPr>
          <w:rFonts w:hint="default" w:ascii="宋体" w:hAnsi="宋体" w:cs="宋体"/>
          <w:lang w:val="en-US"/>
        </w:rPr>
        <w:t>C.</w:t>
      </w:r>
      <w:r>
        <w:rPr>
          <w:rFonts w:hint="eastAsia" w:ascii="宋体" w:hAnsi="宋体" w:cs="宋体"/>
        </w:rPr>
        <w:t>1。</w:t>
      </w:r>
    </w:p>
    <w:p w14:paraId="63DDE50E">
      <w:pPr>
        <w:pStyle w:val="108"/>
        <w:numPr>
          <w:ilvl w:val="0"/>
          <w:numId w:val="0"/>
        </w:numPr>
        <w:spacing w:before="156" w:after="156"/>
        <w:rPr>
          <w:rFonts w:hint="eastAsia" w:hAnsi="宋体" w:eastAsia="黑体" w:cs="宋体"/>
          <w:lang w:eastAsia="zh-CN"/>
        </w:rPr>
      </w:pPr>
      <w:r>
        <w:rPr>
          <w:rFonts w:hint="eastAsia"/>
        </w:rPr>
        <w:t>表</w:t>
      </w:r>
      <w:r>
        <w:rPr>
          <w:rFonts w:hint="default"/>
          <w:lang w:val="en-US" w:eastAsia="zh-CN"/>
        </w:rPr>
        <w:t>C</w:t>
      </w:r>
      <w:r>
        <w:rPr>
          <w:rFonts w:hint="eastAsia"/>
        </w:rPr>
        <w:t>.1</w:t>
      </w:r>
      <w:r>
        <w:rPr>
          <w:rFonts w:hint="eastAsia"/>
          <w:lang w:eastAsia="zh-CN"/>
        </w:rPr>
        <w:t>简阳土鸡</w:t>
      </w:r>
      <w:r>
        <w:rPr>
          <w:rFonts w:hint="eastAsia" w:hAnsi="宋体" w:cs="宋体"/>
        </w:rPr>
        <w:t>预防性</w:t>
      </w:r>
      <w:r>
        <w:rPr>
          <w:rFonts w:hint="eastAsia" w:hAnsi="宋体" w:cs="宋体"/>
          <w:lang w:eastAsia="zh-CN"/>
        </w:rPr>
        <w:t>投</w:t>
      </w:r>
      <w:r>
        <w:rPr>
          <w:rFonts w:hint="eastAsia" w:hAnsi="宋体" w:cs="宋体"/>
        </w:rPr>
        <w:t>药</w:t>
      </w:r>
      <w:r>
        <w:rPr>
          <w:rFonts w:hint="eastAsia" w:hAnsi="宋体" w:cs="宋体"/>
          <w:lang w:eastAsia="zh-CN"/>
        </w:rPr>
        <w:t>方法</w:t>
      </w:r>
    </w:p>
    <w:tbl>
      <w:tblPr>
        <w:tblStyle w:val="51"/>
        <w:tblpPr w:leftFromText="180" w:rightFromText="180" w:vertAnchor="text" w:horzAnchor="page" w:tblpX="1451" w:tblpY="128"/>
        <w:tblOverlap w:val="never"/>
        <w:tblW w:w="0" w:type="auto"/>
        <w:tblInd w:w="0" w:type="dxa"/>
        <w:tblBorders>
          <w:top w:val="single" w:color="auto" w:sz="12" w:space="0"/>
          <w:left w:val="single" w:color="auto" w:sz="8" w:space="0"/>
          <w:bottom w:val="single" w:color="auto" w:sz="12"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552"/>
        <w:gridCol w:w="3828"/>
        <w:gridCol w:w="3190"/>
      </w:tblGrid>
      <w:tr w14:paraId="14D2241A">
        <w:tblPrEx>
          <w:tblBorders>
            <w:top w:val="single" w:color="auto" w:sz="12" w:space="0"/>
            <w:left w:val="single" w:color="auto" w:sz="8" w:space="0"/>
            <w:bottom w:val="single" w:color="auto" w:sz="12"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2552" w:type="dxa"/>
            <w:tcBorders>
              <w:tl2br w:val="nil"/>
              <w:tr2bl w:val="nil"/>
            </w:tcBorders>
            <w:vAlign w:val="top"/>
          </w:tcPr>
          <w:p w14:paraId="732263C7">
            <w:pPr>
              <w:pStyle w:val="87"/>
              <w:ind w:firstLine="360"/>
              <w:jc w:val="center"/>
              <w:rPr>
                <w:rFonts w:hint="eastAsia" w:hAnsi="宋体" w:cs="宋体"/>
                <w:sz w:val="18"/>
                <w:szCs w:val="18"/>
                <w:lang w:eastAsia="zh-CN"/>
              </w:rPr>
            </w:pPr>
            <w:r>
              <w:rPr>
                <w:rFonts w:hint="eastAsia" w:hAnsi="宋体" w:cs="宋体"/>
                <w:sz w:val="18"/>
                <w:szCs w:val="18"/>
                <w:lang w:eastAsia="zh-CN"/>
              </w:rPr>
              <w:t>日龄</w:t>
            </w:r>
          </w:p>
        </w:tc>
        <w:tc>
          <w:tcPr>
            <w:tcW w:w="3828" w:type="dxa"/>
            <w:tcBorders>
              <w:tl2br w:val="nil"/>
              <w:tr2bl w:val="nil"/>
            </w:tcBorders>
            <w:vAlign w:val="top"/>
          </w:tcPr>
          <w:p w14:paraId="4519E3E4">
            <w:pPr>
              <w:pStyle w:val="87"/>
              <w:ind w:firstLine="360"/>
              <w:jc w:val="center"/>
              <w:rPr>
                <w:rFonts w:hint="eastAsia" w:hAnsi="宋体" w:cs="宋体"/>
                <w:sz w:val="18"/>
                <w:szCs w:val="18"/>
                <w:lang w:eastAsia="zh-CN"/>
              </w:rPr>
            </w:pPr>
            <w:r>
              <w:rPr>
                <w:rFonts w:hint="eastAsia" w:hAnsi="宋体" w:cs="宋体"/>
                <w:sz w:val="18"/>
                <w:szCs w:val="18"/>
                <w:lang w:eastAsia="zh-CN"/>
              </w:rPr>
              <w:t>药物名称</w:t>
            </w:r>
          </w:p>
        </w:tc>
        <w:tc>
          <w:tcPr>
            <w:tcW w:w="3190" w:type="dxa"/>
            <w:tcBorders>
              <w:tl2br w:val="nil"/>
              <w:tr2bl w:val="nil"/>
            </w:tcBorders>
            <w:vAlign w:val="top"/>
          </w:tcPr>
          <w:p w14:paraId="446E8A48">
            <w:pPr>
              <w:pStyle w:val="87"/>
              <w:ind w:firstLine="360"/>
              <w:jc w:val="center"/>
              <w:rPr>
                <w:rFonts w:hint="eastAsia" w:hAnsi="宋体" w:cs="宋体"/>
                <w:sz w:val="18"/>
                <w:szCs w:val="18"/>
                <w:lang w:eastAsia="zh-CN"/>
              </w:rPr>
            </w:pPr>
            <w:r>
              <w:rPr>
                <w:rFonts w:hint="eastAsia" w:hAnsi="宋体" w:cs="宋体"/>
                <w:sz w:val="18"/>
                <w:szCs w:val="18"/>
                <w:lang w:eastAsia="zh-CN"/>
              </w:rPr>
              <w:t>用药方式</w:t>
            </w:r>
          </w:p>
        </w:tc>
      </w:tr>
      <w:tr w14:paraId="13A0BBDD">
        <w:tblPrEx>
          <w:tblBorders>
            <w:top w:val="single" w:color="auto" w:sz="12" w:space="0"/>
            <w:left w:val="single" w:color="auto" w:sz="8" w:space="0"/>
            <w:bottom w:val="single" w:color="auto" w:sz="12"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552" w:type="dxa"/>
            <w:tcBorders>
              <w:tl2br w:val="nil"/>
              <w:tr2bl w:val="nil"/>
            </w:tcBorders>
            <w:vAlign w:val="center"/>
          </w:tcPr>
          <w:p w14:paraId="64D3DB2B">
            <w:pPr>
              <w:pStyle w:val="87"/>
              <w:ind w:firstLine="360"/>
              <w:jc w:val="center"/>
              <w:rPr>
                <w:rFonts w:hint="default" w:hAnsi="宋体" w:cs="宋体"/>
                <w:sz w:val="18"/>
                <w:szCs w:val="18"/>
                <w:lang w:val="en-US" w:eastAsia="zh-CN"/>
              </w:rPr>
            </w:pPr>
            <w:r>
              <w:rPr>
                <w:rFonts w:hint="eastAsia" w:hAnsi="宋体" w:cs="宋体"/>
                <w:sz w:val="18"/>
                <w:szCs w:val="18"/>
                <w:lang w:val="en-US" w:eastAsia="zh-CN"/>
              </w:rPr>
              <w:t>1</w:t>
            </w:r>
            <w:r>
              <w:rPr>
                <w:rFonts w:hint="default" w:hAnsi="宋体" w:cs="宋体"/>
                <w:sz w:val="18"/>
                <w:szCs w:val="18"/>
                <w:lang w:val="en-US" w:eastAsia="zh-CN"/>
              </w:rPr>
              <w:t>d</w:t>
            </w:r>
            <w:r>
              <w:rPr>
                <w:rFonts w:hint="eastAsia" w:hAnsi="宋体" w:cs="宋体"/>
                <w:sz w:val="18"/>
                <w:szCs w:val="18"/>
              </w:rPr>
              <w:t>～</w:t>
            </w:r>
            <w:r>
              <w:rPr>
                <w:rFonts w:hint="eastAsia" w:hAnsi="宋体" w:cs="宋体"/>
                <w:sz w:val="18"/>
                <w:szCs w:val="18"/>
                <w:lang w:val="en-US" w:eastAsia="zh-CN"/>
              </w:rPr>
              <w:t>7</w:t>
            </w:r>
            <w:r>
              <w:rPr>
                <w:rFonts w:hint="default" w:hAnsi="宋体" w:cs="宋体"/>
                <w:sz w:val="18"/>
                <w:szCs w:val="18"/>
                <w:lang w:val="en-US"/>
              </w:rPr>
              <w:t>d</w:t>
            </w:r>
          </w:p>
        </w:tc>
        <w:tc>
          <w:tcPr>
            <w:tcW w:w="3828" w:type="dxa"/>
            <w:tcBorders>
              <w:tl2br w:val="nil"/>
              <w:tr2bl w:val="nil"/>
            </w:tcBorders>
            <w:vAlign w:val="center"/>
          </w:tcPr>
          <w:p w14:paraId="40D3FEEC">
            <w:pPr>
              <w:pStyle w:val="87"/>
              <w:ind w:firstLine="360"/>
              <w:jc w:val="center"/>
              <w:rPr>
                <w:rFonts w:hint="eastAsia" w:hAnsi="宋体" w:cs="宋体"/>
                <w:sz w:val="18"/>
                <w:szCs w:val="18"/>
                <w:lang w:eastAsia="zh-CN"/>
              </w:rPr>
            </w:pPr>
            <w:r>
              <w:rPr>
                <w:rFonts w:hint="eastAsia" w:hAnsi="宋体" w:cs="宋体"/>
                <w:sz w:val="18"/>
                <w:szCs w:val="18"/>
                <w:lang w:eastAsia="zh-CN"/>
              </w:rPr>
              <w:t>鸡白痢</w:t>
            </w:r>
            <w:r>
              <w:rPr>
                <w:rFonts w:hint="eastAsia" w:hAnsi="宋体" w:cs="宋体"/>
                <w:sz w:val="18"/>
                <w:szCs w:val="18"/>
                <w:lang w:val="en-US" w:eastAsia="zh-CN"/>
              </w:rPr>
              <w:t>预防性</w:t>
            </w:r>
            <w:r>
              <w:rPr>
                <w:rFonts w:hint="eastAsia" w:hAnsi="宋体" w:cs="宋体"/>
                <w:sz w:val="18"/>
                <w:szCs w:val="18"/>
                <w:lang w:eastAsia="zh-CN"/>
              </w:rPr>
              <w:t>药物、</w:t>
            </w:r>
            <w:r>
              <w:rPr>
                <w:rFonts w:hint="eastAsia" w:hAnsi="宋体" w:cs="宋体"/>
                <w:sz w:val="18"/>
                <w:szCs w:val="18"/>
                <w:lang w:val="en-US" w:eastAsia="zh-CN"/>
              </w:rPr>
              <w:t>复合</w:t>
            </w:r>
            <w:r>
              <w:rPr>
                <w:rFonts w:hint="eastAsia" w:hAnsi="宋体" w:cs="宋体"/>
                <w:sz w:val="18"/>
                <w:szCs w:val="18"/>
                <w:lang w:eastAsia="zh-CN"/>
              </w:rPr>
              <w:t>多维</w:t>
            </w:r>
          </w:p>
        </w:tc>
        <w:tc>
          <w:tcPr>
            <w:tcW w:w="3190" w:type="dxa"/>
            <w:tcBorders>
              <w:tl2br w:val="nil"/>
              <w:tr2bl w:val="nil"/>
            </w:tcBorders>
            <w:vAlign w:val="center"/>
          </w:tcPr>
          <w:p w14:paraId="188AD714">
            <w:pPr>
              <w:pStyle w:val="87"/>
              <w:ind w:firstLine="360"/>
              <w:jc w:val="center"/>
              <w:rPr>
                <w:rFonts w:hint="eastAsia" w:hAnsi="宋体" w:cs="宋体"/>
                <w:sz w:val="18"/>
                <w:szCs w:val="18"/>
                <w:lang w:eastAsia="zh-CN"/>
              </w:rPr>
            </w:pPr>
            <w:r>
              <w:rPr>
                <w:rFonts w:hint="eastAsia" w:hAnsi="宋体" w:cs="宋体"/>
                <w:sz w:val="18"/>
                <w:szCs w:val="18"/>
                <w:lang w:eastAsia="zh-CN"/>
              </w:rPr>
              <w:t>饮水</w:t>
            </w:r>
          </w:p>
        </w:tc>
      </w:tr>
      <w:tr w14:paraId="2632FDCA">
        <w:tblPrEx>
          <w:tblBorders>
            <w:top w:val="single" w:color="auto" w:sz="12" w:space="0"/>
            <w:left w:val="single" w:color="auto" w:sz="8" w:space="0"/>
            <w:bottom w:val="single" w:color="auto" w:sz="12"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552" w:type="dxa"/>
            <w:tcBorders>
              <w:tl2br w:val="nil"/>
              <w:tr2bl w:val="nil"/>
            </w:tcBorders>
            <w:vAlign w:val="center"/>
          </w:tcPr>
          <w:p w14:paraId="4FDD62B4">
            <w:pPr>
              <w:pStyle w:val="87"/>
              <w:ind w:firstLine="360"/>
              <w:jc w:val="center"/>
              <w:rPr>
                <w:rFonts w:hint="eastAsia" w:hAnsi="宋体" w:cs="宋体"/>
                <w:sz w:val="18"/>
                <w:szCs w:val="18"/>
                <w:lang w:eastAsia="zh-CN"/>
              </w:rPr>
            </w:pPr>
            <w:r>
              <w:rPr>
                <w:rFonts w:hint="eastAsia" w:hAnsi="宋体" w:cs="宋体"/>
                <w:sz w:val="18"/>
                <w:szCs w:val="18"/>
                <w:lang w:val="en-US" w:eastAsia="zh-CN"/>
              </w:rPr>
              <w:t>15</w:t>
            </w:r>
            <w:r>
              <w:rPr>
                <w:rFonts w:hint="default" w:hAnsi="宋体" w:cs="宋体"/>
                <w:sz w:val="18"/>
                <w:szCs w:val="18"/>
                <w:lang w:val="en-US" w:eastAsia="zh-CN"/>
              </w:rPr>
              <w:t>d</w:t>
            </w:r>
            <w:r>
              <w:rPr>
                <w:rFonts w:hint="eastAsia" w:hAnsi="宋体" w:cs="宋体"/>
                <w:sz w:val="18"/>
                <w:szCs w:val="18"/>
              </w:rPr>
              <w:t>～</w:t>
            </w:r>
            <w:r>
              <w:rPr>
                <w:rFonts w:hint="eastAsia" w:hAnsi="宋体" w:cs="宋体"/>
                <w:sz w:val="18"/>
                <w:szCs w:val="18"/>
                <w:lang w:val="en-US" w:eastAsia="zh-CN"/>
              </w:rPr>
              <w:t>50</w:t>
            </w:r>
            <w:r>
              <w:rPr>
                <w:rFonts w:hint="default" w:hAnsi="宋体" w:cs="宋体"/>
                <w:sz w:val="18"/>
                <w:szCs w:val="18"/>
                <w:lang w:val="en-US"/>
              </w:rPr>
              <w:t>d</w:t>
            </w:r>
          </w:p>
        </w:tc>
        <w:tc>
          <w:tcPr>
            <w:tcW w:w="3828" w:type="dxa"/>
            <w:tcBorders>
              <w:tl2br w:val="nil"/>
              <w:tr2bl w:val="nil"/>
            </w:tcBorders>
            <w:vAlign w:val="center"/>
          </w:tcPr>
          <w:p w14:paraId="45AF9703">
            <w:pPr>
              <w:pStyle w:val="87"/>
              <w:ind w:firstLine="360"/>
              <w:jc w:val="center"/>
              <w:rPr>
                <w:rFonts w:hint="eastAsia" w:hAnsi="宋体" w:cs="宋体"/>
                <w:sz w:val="18"/>
                <w:szCs w:val="18"/>
                <w:lang w:eastAsia="zh-CN"/>
              </w:rPr>
            </w:pPr>
            <w:r>
              <w:rPr>
                <w:rFonts w:hint="eastAsia" w:hAnsi="宋体" w:cs="宋体"/>
                <w:sz w:val="18"/>
                <w:szCs w:val="18"/>
                <w:lang w:eastAsia="zh-CN"/>
              </w:rPr>
              <w:t>抗球虫药物（两种及以上球虫药交替使用）</w:t>
            </w:r>
          </w:p>
        </w:tc>
        <w:tc>
          <w:tcPr>
            <w:tcW w:w="3190" w:type="dxa"/>
            <w:tcBorders>
              <w:tl2br w:val="nil"/>
              <w:tr2bl w:val="nil"/>
            </w:tcBorders>
            <w:vAlign w:val="center"/>
          </w:tcPr>
          <w:p w14:paraId="44E20B32">
            <w:pPr>
              <w:pStyle w:val="87"/>
              <w:ind w:firstLine="360"/>
              <w:jc w:val="center"/>
              <w:rPr>
                <w:rFonts w:hint="eastAsia" w:hAnsi="宋体" w:cs="宋体"/>
                <w:sz w:val="18"/>
                <w:szCs w:val="18"/>
                <w:lang w:eastAsia="zh-CN"/>
              </w:rPr>
            </w:pPr>
            <w:r>
              <w:rPr>
                <w:rFonts w:hint="eastAsia" w:hAnsi="宋体" w:cs="宋体"/>
                <w:sz w:val="18"/>
                <w:szCs w:val="18"/>
                <w:lang w:eastAsia="zh-CN"/>
              </w:rPr>
              <w:t>拌料或饮水</w:t>
            </w:r>
          </w:p>
        </w:tc>
      </w:tr>
      <w:tr w14:paraId="2CA5BE21">
        <w:tblPrEx>
          <w:tblBorders>
            <w:top w:val="single" w:color="auto" w:sz="12" w:space="0"/>
            <w:left w:val="single" w:color="auto" w:sz="8" w:space="0"/>
            <w:bottom w:val="single" w:color="auto" w:sz="12"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552" w:type="dxa"/>
            <w:tcBorders>
              <w:tl2br w:val="nil"/>
              <w:tr2bl w:val="nil"/>
            </w:tcBorders>
            <w:vAlign w:val="center"/>
          </w:tcPr>
          <w:p w14:paraId="71244102">
            <w:pPr>
              <w:pStyle w:val="87"/>
              <w:ind w:firstLine="360"/>
              <w:jc w:val="center"/>
              <w:rPr>
                <w:rFonts w:hint="eastAsia" w:hAnsi="宋体" w:cs="宋体"/>
                <w:sz w:val="18"/>
                <w:szCs w:val="18"/>
                <w:lang w:val="en-US" w:eastAsia="zh-CN"/>
              </w:rPr>
            </w:pPr>
            <w:r>
              <w:rPr>
                <w:rFonts w:hint="eastAsia" w:hAnsi="宋体" w:cs="宋体"/>
                <w:sz w:val="18"/>
                <w:szCs w:val="18"/>
                <w:lang w:val="en-US" w:eastAsia="zh-CN"/>
              </w:rPr>
              <w:t>免疫或转群前后</w:t>
            </w:r>
          </w:p>
        </w:tc>
        <w:tc>
          <w:tcPr>
            <w:tcW w:w="3828" w:type="dxa"/>
            <w:tcBorders>
              <w:tl2br w:val="nil"/>
              <w:tr2bl w:val="nil"/>
            </w:tcBorders>
            <w:vAlign w:val="center"/>
          </w:tcPr>
          <w:p w14:paraId="32904AD8">
            <w:pPr>
              <w:pStyle w:val="87"/>
              <w:ind w:firstLine="360"/>
              <w:jc w:val="center"/>
              <w:rPr>
                <w:rFonts w:hint="eastAsia" w:hAnsi="宋体" w:cs="宋体"/>
                <w:sz w:val="18"/>
                <w:szCs w:val="18"/>
                <w:lang w:eastAsia="zh-CN"/>
              </w:rPr>
            </w:pPr>
            <w:r>
              <w:rPr>
                <w:rFonts w:hint="eastAsia" w:hAnsi="宋体" w:cs="宋体"/>
                <w:sz w:val="18"/>
                <w:szCs w:val="18"/>
                <w:lang w:val="en-US" w:eastAsia="zh-CN"/>
              </w:rPr>
              <w:t>复合多维</w:t>
            </w:r>
          </w:p>
        </w:tc>
        <w:tc>
          <w:tcPr>
            <w:tcW w:w="3190" w:type="dxa"/>
            <w:tcBorders>
              <w:tl2br w:val="nil"/>
              <w:tr2bl w:val="nil"/>
            </w:tcBorders>
            <w:vAlign w:val="center"/>
          </w:tcPr>
          <w:p w14:paraId="5E17D8E6">
            <w:pPr>
              <w:pStyle w:val="87"/>
              <w:ind w:firstLine="360"/>
              <w:jc w:val="center"/>
              <w:rPr>
                <w:rFonts w:hint="eastAsia" w:hAnsi="宋体" w:cs="宋体"/>
                <w:sz w:val="18"/>
                <w:szCs w:val="18"/>
                <w:lang w:eastAsia="zh-CN"/>
              </w:rPr>
            </w:pPr>
            <w:r>
              <w:rPr>
                <w:rFonts w:hint="eastAsia" w:hAnsi="宋体" w:cs="宋体"/>
                <w:sz w:val="18"/>
                <w:szCs w:val="18"/>
                <w:lang w:eastAsia="zh-CN"/>
              </w:rPr>
              <w:t>饮水</w:t>
            </w:r>
          </w:p>
        </w:tc>
      </w:tr>
    </w:tbl>
    <w:p w14:paraId="5370FC24">
      <w:pPr>
        <w:pStyle w:val="87"/>
        <w:rPr>
          <w:rFonts w:hint="eastAsia" w:hAnsi="宋体" w:cs="宋体"/>
          <w:lang w:eastAsia="zh-CN"/>
        </w:rPr>
      </w:pPr>
    </w:p>
    <w:p w14:paraId="4A280204">
      <w:pPr>
        <w:pStyle w:val="87"/>
        <w:rPr>
          <w:rFonts w:hint="eastAsia" w:hAnsi="宋体" w:cs="宋体"/>
          <w:lang w:eastAsia="zh-CN"/>
        </w:rPr>
      </w:pPr>
    </w:p>
    <w:p w14:paraId="3D9A20BA">
      <w:pPr>
        <w:pStyle w:val="87"/>
        <w:rPr>
          <w:rFonts w:hint="eastAsia" w:hAnsi="宋体" w:cs="宋体"/>
          <w:lang w:eastAsia="zh-CN"/>
        </w:rPr>
      </w:pPr>
    </w:p>
    <w:p w14:paraId="48A9563A">
      <w:pPr>
        <w:pStyle w:val="87"/>
        <w:rPr>
          <w:rFonts w:hint="eastAsia" w:hAnsi="宋体" w:cs="宋体"/>
          <w:lang w:eastAsia="zh-CN"/>
        </w:rPr>
      </w:pPr>
    </w:p>
    <w:p w14:paraId="194F7BA2">
      <w:pPr>
        <w:pStyle w:val="87"/>
        <w:rPr>
          <w:rFonts w:hint="eastAsia" w:hAnsi="宋体" w:cs="宋体"/>
          <w:lang w:eastAsia="zh-CN"/>
        </w:rPr>
      </w:pPr>
    </w:p>
    <w:p w14:paraId="2EC2BB42">
      <w:pPr>
        <w:pStyle w:val="87"/>
        <w:ind w:firstLine="420"/>
        <w:rPr>
          <w:color w:val="FF0000"/>
        </w:rPr>
      </w:pPr>
    </w:p>
    <w:p w14:paraId="09D3328D">
      <w:pPr>
        <w:pStyle w:val="87"/>
        <w:ind w:firstLine="0" w:firstLineChars="0"/>
      </w:pPr>
    </w:p>
    <w:p w14:paraId="7B4251D6">
      <w:pPr>
        <w:pStyle w:val="107"/>
        <w:numPr>
          <w:ilvl w:val="0"/>
          <w:numId w:val="0"/>
        </w:numPr>
        <w:spacing w:before="78" w:after="156"/>
        <w:ind w:leftChars="0"/>
        <w:jc w:val="both"/>
      </w:pPr>
      <w:bookmarkStart w:id="136" w:name="_Toc139889385"/>
      <w:bookmarkStart w:id="137" w:name="_Toc11161"/>
      <w:bookmarkStart w:id="138" w:name="_Toc140593954"/>
      <w:bookmarkStart w:id="139" w:name="_Toc139889496"/>
    </w:p>
    <w:bookmarkEnd w:id="136"/>
    <w:bookmarkEnd w:id="137"/>
    <w:bookmarkEnd w:id="138"/>
    <w:bookmarkEnd w:id="139"/>
    <w:p w14:paraId="56B9FDB6">
      <w:pPr>
        <w:pStyle w:val="87"/>
        <w:ind w:firstLine="0" w:firstLineChars="0"/>
        <w:jc w:val="center"/>
      </w:pPr>
    </w:p>
    <w:sectPr>
      <w:footerReference r:id="rId13" w:type="default"/>
      <w:pgSz w:w="11906" w:h="16838"/>
      <w:pgMar w:top="1871" w:right="1134" w:bottom="1134" w:left="1134" w:header="1418" w:footer="1134" w:gutter="284"/>
      <w:pgBorders>
        <w:top w:val="none" w:sz="0" w:space="0"/>
        <w:left w:val="none" w:sz="0" w:space="0"/>
        <w:bottom w:val="none" w:sz="0" w:space="0"/>
        <w:right w:val="none" w:sz="0" w:space="0"/>
      </w:pgBorders>
      <w:pgNumType w:fmt="decimal"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F7CCC">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D161DB">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D161DB">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C64C7">
    <w:pPr>
      <w:pStyle w:val="32"/>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78E75">
    <w:pPr>
      <w:pStyle w:val="32"/>
      <w:ind w:right="720"/>
      <w:jc w:val="both"/>
      <w:rPr>
        <w:sz w:val="2"/>
        <w:szCs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95651">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C995651">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9827B">
    <w:pPr>
      <w:pStyle w:val="8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8A85C9">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28A85C9">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AF5E9">
    <w:pPr>
      <w:pStyle w:val="83"/>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EC6A10">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0EC6A10">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7CB4">
    <w:pPr>
      <w:pStyle w:val="33"/>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9F570">
    <w:pPr>
      <w:pStyle w:val="3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14132">
    <w:pPr>
      <w:pStyle w:val="92"/>
      <w:jc w:val="both"/>
      <w:rPr>
        <w:rFonts w:hint="default"/>
        <w:lang w:val="en-US"/>
      </w:rPr>
    </w:pPr>
    <w:r>
      <w:rPr>
        <w:rFonts w:hint="default"/>
        <w:lang w:val="en-US"/>
      </w:rPr>
      <w:t xml:space="preserve">                                                                       </w:t>
    </w:r>
    <w:r>
      <w:rPr>
        <w:rFonts w:hint="eastAsia" w:ascii="宋体" w:hAnsi="宋体" w:eastAsia="宋体" w:cs="宋体"/>
        <w:lang w:val="en-US"/>
      </w:rPr>
      <w:t xml:space="preserve">T/SAAV </w:t>
    </w:r>
    <w:r>
      <w:rPr>
        <w:rFonts w:hint="eastAsia" w:ascii="宋体" w:hAnsi="宋体" w:eastAsia="宋体" w:cs="宋体"/>
        <w:lang w:val="en-US"/>
      </w:rPr>
      <w:fldChar w:fldCharType="begin">
        <w:ffData>
          <w:name w:val="StdNo1"/>
          <w:enabled/>
          <w:calcOnExit w:val="0"/>
          <w:textInput>
            <w:default w:val="XXXXX"/>
          </w:textInput>
        </w:ffData>
      </w:fldChar>
    </w:r>
    <w:r>
      <w:rPr>
        <w:rFonts w:hint="eastAsia" w:ascii="宋体" w:hAnsi="宋体" w:eastAsia="宋体" w:cs="宋体"/>
        <w:lang w:val="en-US"/>
      </w:rPr>
      <w:instrText xml:space="preserve"> FORMTEXT </w:instrText>
    </w:r>
    <w:r>
      <w:rPr>
        <w:rFonts w:hint="eastAsia" w:ascii="宋体" w:hAnsi="宋体" w:eastAsia="宋体" w:cs="宋体"/>
        <w:lang w:val="en-US"/>
      </w:rPr>
      <w:fldChar w:fldCharType="separate"/>
    </w:r>
    <w:r>
      <w:rPr>
        <w:rFonts w:hint="eastAsia" w:ascii="宋体" w:hAnsi="宋体" w:eastAsia="宋体" w:cs="宋体"/>
        <w:lang w:val="en-US"/>
      </w:rPr>
      <w:t>XXXXX</w:t>
    </w:r>
    <w:r>
      <w:rPr>
        <w:rFonts w:hint="eastAsia" w:ascii="宋体" w:hAnsi="宋体" w:eastAsia="宋体" w:cs="宋体"/>
        <w:lang w:val="en-US"/>
      </w:rPr>
      <w:fldChar w:fldCharType="end"/>
    </w:r>
    <w:r>
      <w:rPr>
        <w:rFonts w:hint="eastAsia" w:ascii="宋体" w:hAnsi="宋体" w:eastAsia="宋体" w:cs="宋体"/>
        <w:lang w:val="en-US"/>
      </w:rPr>
      <w:t>—</w:t>
    </w:r>
    <w:r>
      <w:rPr>
        <w:rFonts w:hint="eastAsia" w:ascii="宋体" w:hAnsi="宋体" w:eastAsia="宋体" w:cs="宋体"/>
        <w:lang w:val="en-US"/>
      </w:rPr>
      <w:fldChar w:fldCharType="begin">
        <w:ffData>
          <w:name w:val="StdNo2"/>
          <w:enabled/>
          <w:calcOnExit w:val="0"/>
          <w:textInput>
            <w:default w:val="2024"/>
            <w:maxLength w:val="4"/>
          </w:textInput>
        </w:ffData>
      </w:fldChar>
    </w:r>
    <w:r>
      <w:rPr>
        <w:rFonts w:hint="eastAsia" w:ascii="宋体" w:hAnsi="宋体" w:eastAsia="宋体" w:cs="宋体"/>
        <w:lang w:val="en-US"/>
      </w:rPr>
      <w:instrText xml:space="preserve"> FORMTEXT </w:instrText>
    </w:r>
    <w:r>
      <w:rPr>
        <w:rFonts w:hint="eastAsia" w:ascii="宋体" w:hAnsi="宋体" w:eastAsia="宋体" w:cs="宋体"/>
        <w:lang w:val="en-US"/>
      </w:rPr>
      <w:fldChar w:fldCharType="separate"/>
    </w:r>
    <w:r>
      <w:rPr>
        <w:rFonts w:hint="eastAsia" w:ascii="宋体" w:hAnsi="宋体" w:eastAsia="宋体" w:cs="宋体"/>
        <w:lang w:val="en-US"/>
      </w:rPr>
      <w:t>2024</w:t>
    </w:r>
    <w:r>
      <w:rPr>
        <w:rFonts w:hint="eastAsia" w:ascii="宋体" w:hAnsi="宋体" w:eastAsia="宋体" w:cs="宋体"/>
        <w:lang w:val="en-US"/>
      </w:rPr>
      <w:fldChar w:fldCharType="end"/>
    </w:r>
    <w:r>
      <w:rPr>
        <w:rFonts w:hint="default"/>
        <w:lang w:val="en-US"/>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6115C">
    <w:pPr>
      <w:pStyle w:val="33"/>
      <w:jc w:val="right"/>
    </w:pPr>
    <w:r>
      <w:fldChar w:fldCharType="begin"/>
    </w:r>
    <w:r>
      <w:instrText xml:space="preserve"> STYLEREF  标准文件_文件编号  \* MERGEFORMAT </w:instrText>
    </w:r>
    <w:r>
      <w:fldChar w:fldCharType="separate"/>
    </w:r>
    <w:r>
      <w:t>T/SAAV XXXXX—2024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8D699B"/>
    <w:multiLevelType w:val="singleLevel"/>
    <w:tmpl w:val="D48D699B"/>
    <w:lvl w:ilvl="0" w:tentative="0">
      <w:start w:val="1"/>
      <w:numFmt w:val="lowerLetter"/>
      <w:suff w:val="nothing"/>
      <w:lvlText w:val="%1）"/>
      <w:lvlJc w:val="left"/>
    </w:lvl>
  </w:abstractNum>
  <w:abstractNum w:abstractNumId="1">
    <w:nsid w:val="02837933"/>
    <w:multiLevelType w:val="multilevel"/>
    <w:tmpl w:val="02837933"/>
    <w:lvl w:ilvl="0" w:tentative="0">
      <w:start w:val="1"/>
      <w:numFmt w:val="decimal"/>
      <w:pStyle w:val="9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91"/>
      <w:suff w:val="nothing"/>
      <w:lvlText w:val="%1%2.%3　"/>
      <w:lvlJc w:val="left"/>
      <w:pPr>
        <w:ind w:left="0" w:firstLine="0"/>
      </w:pPr>
    </w:lvl>
    <w:lvl w:ilvl="3" w:tentative="0">
      <w:start w:val="1"/>
      <w:numFmt w:val="decimal"/>
      <w:pStyle w:val="149"/>
      <w:suff w:val="nothing"/>
      <w:lvlText w:val="%1%2.%3.%4　"/>
      <w:lvlJc w:val="left"/>
      <w:pPr>
        <w:ind w:left="0" w:firstLine="0"/>
      </w:pPr>
    </w:lvl>
    <w:lvl w:ilvl="4" w:tentative="0">
      <w:start w:val="1"/>
      <w:numFmt w:val="decimal"/>
      <w:pStyle w:val="185"/>
      <w:suff w:val="nothing"/>
      <w:lvlText w:val="%1%2.%3.%4.%5　"/>
      <w:lvlJc w:val="left"/>
      <w:pPr>
        <w:ind w:left="0" w:firstLine="0"/>
      </w:pPr>
    </w:lvl>
    <w:lvl w:ilvl="5" w:tentative="0">
      <w:start w:val="1"/>
      <w:numFmt w:val="decimal"/>
      <w:pStyle w:val="187"/>
      <w:suff w:val="nothing"/>
      <w:lvlText w:val="%1%2.%3.%4.%5.%6　"/>
      <w:lvlJc w:val="left"/>
      <w:pPr>
        <w:ind w:left="0" w:firstLine="0"/>
      </w:pPr>
    </w:lvl>
    <w:lvl w:ilvl="6" w:tentative="0">
      <w:start w:val="1"/>
      <w:numFmt w:val="decimal"/>
      <w:pStyle w:val="19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21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120"/>
      <w:lvlText w:val="%1"/>
      <w:lvlJc w:val="left"/>
      <w:pPr>
        <w:ind w:left="425" w:hanging="425"/>
      </w:pPr>
      <w:rPr>
        <w:rFonts w:hint="eastAsia"/>
      </w:rPr>
    </w:lvl>
    <w:lvl w:ilvl="1" w:tentative="0">
      <w:start w:val="1"/>
      <w:numFmt w:val="decimal"/>
      <w:pStyle w:val="232"/>
      <w:suff w:val="nothing"/>
      <w:lvlText w:val="%10.%2 "/>
      <w:lvlJc w:val="left"/>
      <w:pPr>
        <w:ind w:left="0" w:firstLine="0"/>
      </w:pPr>
      <w:rPr>
        <w:rFonts w:hint="eastAsia" w:ascii="黑体" w:eastAsia="黑体" w:hAnsiTheme="minorHAnsi"/>
        <w:b w:val="0"/>
        <w:i w:val="0"/>
        <w:sz w:val="21"/>
      </w:rPr>
    </w:lvl>
    <w:lvl w:ilvl="2" w:tentative="0">
      <w:start w:val="1"/>
      <w:numFmt w:val="decimal"/>
      <w:pStyle w:val="233"/>
      <w:suff w:val="nothing"/>
      <w:lvlText w:val="%10.%2.%3 "/>
      <w:lvlJc w:val="left"/>
      <w:pPr>
        <w:ind w:left="0" w:firstLine="0"/>
      </w:pPr>
      <w:rPr>
        <w:rFonts w:hint="eastAsia" w:ascii="黑体" w:eastAsia="黑体" w:hAnsiTheme="minorHAnsi"/>
        <w:b w:val="0"/>
        <w:i w:val="0"/>
        <w:sz w:val="21"/>
      </w:rPr>
    </w:lvl>
    <w:lvl w:ilvl="3" w:tentative="0">
      <w:start w:val="1"/>
      <w:numFmt w:val="decimal"/>
      <w:pStyle w:val="234"/>
      <w:suff w:val="nothing"/>
      <w:lvlText w:val="%10.%2.%3.%4 "/>
      <w:lvlJc w:val="left"/>
      <w:pPr>
        <w:ind w:left="0" w:firstLine="0"/>
      </w:pPr>
      <w:rPr>
        <w:rFonts w:hint="eastAsia" w:ascii="黑体" w:eastAsia="黑体" w:hAnsiTheme="minorHAnsi"/>
        <w:b w:val="0"/>
        <w:i w:val="0"/>
        <w:sz w:val="21"/>
      </w:rPr>
    </w:lvl>
    <w:lvl w:ilvl="4" w:tentative="0">
      <w:start w:val="1"/>
      <w:numFmt w:val="decimal"/>
      <w:pStyle w:val="235"/>
      <w:suff w:val="nothing"/>
      <w:lvlText w:val="%10.%2.%3.%4.%5 "/>
      <w:lvlJc w:val="left"/>
      <w:pPr>
        <w:ind w:left="0" w:firstLine="0"/>
      </w:pPr>
      <w:rPr>
        <w:rFonts w:hint="eastAsia" w:ascii="黑体" w:eastAsia="黑体" w:hAnsiTheme="minorHAnsi"/>
        <w:b w:val="0"/>
        <w:i w:val="0"/>
        <w:sz w:val="21"/>
      </w:rPr>
    </w:lvl>
    <w:lvl w:ilvl="5" w:tentative="0">
      <w:start w:val="1"/>
      <w:numFmt w:val="decimal"/>
      <w:pStyle w:val="23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21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9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20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4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11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12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63"/>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6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19"/>
      <w:lvlText w:val=""/>
      <w:lvlJc w:val="left"/>
      <w:pPr>
        <w:ind w:left="851" w:hanging="431"/>
      </w:pPr>
      <w:rPr>
        <w:rFonts w:hint="default" w:ascii="Symbol" w:hAnsi="Symbol"/>
        <w:sz w:val="21"/>
      </w:rPr>
    </w:lvl>
    <w:lvl w:ilvl="2" w:tentative="0">
      <w:start w:val="1"/>
      <w:numFmt w:val="bullet"/>
      <w:pStyle w:val="20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3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206"/>
      <w:lvlText w:val="%1)"/>
      <w:lvlJc w:val="left"/>
      <w:pPr>
        <w:tabs>
          <w:tab w:val="left" w:pos="851"/>
        </w:tabs>
        <w:ind w:left="851" w:hanging="426"/>
      </w:pPr>
      <w:rPr>
        <w:rFonts w:hint="eastAsia" w:ascii="宋体" w:hAnsi="Times New Roman" w:eastAsia="宋体"/>
        <w:sz w:val="21"/>
      </w:rPr>
    </w:lvl>
    <w:lvl w:ilvl="1" w:tentative="0">
      <w:start w:val="1"/>
      <w:numFmt w:val="decimal"/>
      <w:pStyle w:val="140"/>
      <w:lvlText w:val="%2)"/>
      <w:lvlJc w:val="left"/>
      <w:pPr>
        <w:tabs>
          <w:tab w:val="left" w:pos="1276"/>
        </w:tabs>
        <w:ind w:left="1276" w:hanging="425"/>
      </w:pPr>
      <w:rPr>
        <w:rFonts w:hint="eastAsia" w:ascii="宋体" w:hAnsi="Times New Roman" w:eastAsia="宋体"/>
        <w:sz w:val="21"/>
      </w:rPr>
    </w:lvl>
    <w:lvl w:ilvl="2" w:tentative="0">
      <w:start w:val="1"/>
      <w:numFmt w:val="decimal"/>
      <w:pStyle w:val="14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30"/>
      <w:lvlText w:val="%1"/>
      <w:lvlJc w:val="left"/>
      <w:pPr>
        <w:ind w:left="420" w:hanging="420"/>
      </w:pPr>
      <w:rPr>
        <w:rFonts w:hint="eastAsia"/>
      </w:rPr>
    </w:lvl>
    <w:lvl w:ilvl="1" w:tentative="0">
      <w:start w:val="1"/>
      <w:numFmt w:val="decimal"/>
      <w:pStyle w:val="11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21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4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0DC5EC2"/>
    <w:multiLevelType w:val="singleLevel"/>
    <w:tmpl w:val="50DC5EC2"/>
    <w:lvl w:ilvl="0" w:tentative="0">
      <w:start w:val="1"/>
      <w:numFmt w:val="lowerLetter"/>
      <w:suff w:val="nothing"/>
      <w:lvlText w:val="%1）"/>
      <w:lvlJc w:val="left"/>
    </w:lvl>
  </w:abstractNum>
  <w:abstractNum w:abstractNumId="19">
    <w:nsid w:val="54632751"/>
    <w:multiLevelType w:val="multilevel"/>
    <w:tmpl w:val="54632751"/>
    <w:lvl w:ilvl="0" w:tentative="0">
      <w:start w:val="1"/>
      <w:numFmt w:val="none"/>
      <w:pStyle w:val="12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4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31"/>
      <w:suff w:val="space"/>
      <w:lvlText w:val="%1"/>
      <w:lvlJc w:val="left"/>
      <w:pPr>
        <w:ind w:left="425" w:hanging="425"/>
      </w:pPr>
      <w:rPr>
        <w:rFonts w:hint="eastAsia"/>
      </w:rPr>
    </w:lvl>
    <w:lvl w:ilvl="1" w:tentative="0">
      <w:start w:val="1"/>
      <w:numFmt w:val="decimal"/>
      <w:pStyle w:val="10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4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20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4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22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107"/>
      <w:suff w:val="nothing"/>
      <w:lvlText w:val="附录%1"/>
      <w:lvlJc w:val="left"/>
      <w:pPr>
        <w:ind w:left="0" w:firstLine="0"/>
      </w:pPr>
      <w:rPr>
        <w:rFonts w:hint="eastAsia"/>
        <w:spacing w:val="100"/>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eastAsia="黑体"/>
        <w:b w:val="0"/>
        <w:i w:val="0"/>
        <w:sz w:val="21"/>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pStyle w:val="113"/>
      <w:suff w:val="nothing"/>
      <w:lvlText w:val="%1.%2.%3.%4.%5　"/>
      <w:lvlJc w:val="left"/>
      <w:pPr>
        <w:ind w:left="0" w:firstLine="0"/>
      </w:pPr>
      <w:rPr>
        <w:rFonts w:hint="eastAsia" w:ascii="黑体" w:eastAsia="黑体"/>
        <w:b w:val="0"/>
        <w:i w:val="0"/>
        <w:sz w:val="21"/>
      </w:rPr>
    </w:lvl>
    <w:lvl w:ilvl="5" w:tentative="0">
      <w:start w:val="1"/>
      <w:numFmt w:val="decimal"/>
      <w:pStyle w:val="11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22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AC1F49E"/>
    <w:multiLevelType w:val="multilevel"/>
    <w:tmpl w:val="6AC1F4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9">
    <w:nsid w:val="6CA41985"/>
    <w:multiLevelType w:val="multilevel"/>
    <w:tmpl w:val="6CA41985"/>
    <w:lvl w:ilvl="0" w:tentative="0">
      <w:start w:val="1"/>
      <w:numFmt w:val="decimal"/>
      <w:pStyle w:val="12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20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84"/>
      <w:suff w:val="nothing"/>
      <w:lvlText w:val="%1"/>
      <w:lvlJc w:val="left"/>
      <w:pPr>
        <w:ind w:left="0" w:firstLine="0"/>
      </w:pPr>
      <w:rPr>
        <w:rFonts w:hint="eastAsia"/>
      </w:rPr>
    </w:lvl>
    <w:lvl w:ilvl="1" w:tentative="0">
      <w:start w:val="1"/>
      <w:numFmt w:val="decimal"/>
      <w:pStyle w:val="135"/>
      <w:suff w:val="nothing"/>
      <w:lvlText w:val="%1%2　"/>
      <w:lvlJc w:val="left"/>
      <w:pPr>
        <w:ind w:left="0" w:firstLine="0"/>
      </w:pPr>
      <w:rPr>
        <w:rFonts w:hint="eastAsia" w:ascii="黑体" w:eastAsia="黑体"/>
        <w:b w:val="0"/>
        <w:i w:val="0"/>
        <w:sz w:val="21"/>
      </w:rPr>
    </w:lvl>
    <w:lvl w:ilvl="2" w:tentative="0">
      <w:start w:val="1"/>
      <w:numFmt w:val="decimal"/>
      <w:pStyle w:val="136"/>
      <w:suff w:val="nothing"/>
      <w:lvlText w:val="%1%2.%3　"/>
      <w:lvlJc w:val="left"/>
      <w:pPr>
        <w:ind w:left="19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96"/>
      <w:suff w:val="nothing"/>
      <w:lvlText w:val="%1%2.%3.%4　"/>
      <w:lvlJc w:val="left"/>
      <w:pPr>
        <w:ind w:left="567" w:firstLine="0"/>
      </w:pPr>
      <w:rPr>
        <w:rFonts w:hint="eastAsia" w:ascii="黑体" w:eastAsia="黑体"/>
        <w:b w:val="0"/>
        <w:i w:val="0"/>
        <w:sz w:val="21"/>
      </w:rPr>
    </w:lvl>
    <w:lvl w:ilvl="4" w:tentative="0">
      <w:start w:val="1"/>
      <w:numFmt w:val="decimal"/>
      <w:pStyle w:val="125"/>
      <w:suff w:val="nothing"/>
      <w:lvlText w:val="%1%2.%3.%4.%5　"/>
      <w:lvlJc w:val="left"/>
      <w:pPr>
        <w:ind w:left="0" w:firstLine="0"/>
      </w:pPr>
      <w:rPr>
        <w:rFonts w:hint="eastAsia" w:ascii="黑体" w:eastAsia="黑体"/>
        <w:b w:val="0"/>
        <w:i w:val="0"/>
        <w:sz w:val="21"/>
      </w:rPr>
    </w:lvl>
    <w:lvl w:ilvl="5" w:tentative="0">
      <w:start w:val="1"/>
      <w:numFmt w:val="decimal"/>
      <w:pStyle w:val="129"/>
      <w:suff w:val="nothing"/>
      <w:lvlText w:val="%1%2.%3.%4.%5.%6　"/>
      <w:lvlJc w:val="left"/>
      <w:pPr>
        <w:ind w:left="0" w:firstLine="0"/>
      </w:pPr>
      <w:rPr>
        <w:rFonts w:hint="eastAsia" w:ascii="黑体" w:eastAsia="黑体"/>
        <w:b w:val="0"/>
        <w:i w:val="0"/>
        <w:sz w:val="21"/>
      </w:rPr>
    </w:lvl>
    <w:lvl w:ilvl="6" w:tentative="0">
      <w:start w:val="1"/>
      <w:numFmt w:val="decimal"/>
      <w:pStyle w:val="13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21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4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7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8"/>
  </w:num>
  <w:num w:numId="2">
    <w:abstractNumId w:val="1"/>
  </w:num>
  <w:num w:numId="3">
    <w:abstractNumId w:val="31"/>
  </w:num>
  <w:num w:numId="4">
    <w:abstractNumId w:val="6"/>
  </w:num>
  <w:num w:numId="5">
    <w:abstractNumId w:val="26"/>
  </w:num>
  <w:num w:numId="6">
    <w:abstractNumId w:val="21"/>
  </w:num>
  <w:num w:numId="7">
    <w:abstractNumId w:val="15"/>
  </w:num>
  <w:num w:numId="8">
    <w:abstractNumId w:val="9"/>
  </w:num>
  <w:num w:numId="9">
    <w:abstractNumId w:val="4"/>
  </w:num>
  <w:num w:numId="10">
    <w:abstractNumId w:val="10"/>
  </w:num>
  <w:num w:numId="11">
    <w:abstractNumId w:val="19"/>
  </w:num>
  <w:num w:numId="12">
    <w:abstractNumId w:val="29"/>
  </w:num>
  <w:num w:numId="13">
    <w:abstractNumId w:val="13"/>
  </w:num>
  <w:num w:numId="14">
    <w:abstractNumId w:val="14"/>
  </w:num>
  <w:num w:numId="15">
    <w:abstractNumId w:val="8"/>
  </w:num>
  <w:num w:numId="16">
    <w:abstractNumId w:val="22"/>
  </w:num>
  <w:num w:numId="17">
    <w:abstractNumId w:val="24"/>
  </w:num>
  <w:num w:numId="18">
    <w:abstractNumId w:val="20"/>
  </w:num>
  <w:num w:numId="19">
    <w:abstractNumId w:val="33"/>
  </w:num>
  <w:num w:numId="20">
    <w:abstractNumId w:val="17"/>
  </w:num>
  <w:num w:numId="21">
    <w:abstractNumId w:val="2"/>
  </w:num>
  <w:num w:numId="22">
    <w:abstractNumId w:val="12"/>
  </w:num>
  <w:num w:numId="23">
    <w:abstractNumId w:val="34"/>
  </w:num>
  <w:num w:numId="24">
    <w:abstractNumId w:val="23"/>
  </w:num>
  <w:num w:numId="25">
    <w:abstractNumId w:val="7"/>
  </w:num>
  <w:num w:numId="26">
    <w:abstractNumId w:val="30"/>
  </w:num>
  <w:num w:numId="27">
    <w:abstractNumId w:val="32"/>
  </w:num>
  <w:num w:numId="28">
    <w:abstractNumId w:val="3"/>
  </w:num>
  <w:num w:numId="29">
    <w:abstractNumId w:val="5"/>
  </w:num>
  <w:num w:numId="30">
    <w:abstractNumId w:val="16"/>
  </w:num>
  <w:num w:numId="31">
    <w:abstractNumId w:val="27"/>
  </w:num>
  <w:num w:numId="32">
    <w:abstractNumId w:val="25"/>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M0MTExMDO1MDQ3NDNX0lEKTi0uzszPAykwqQUAN+CN+ywAAAA="/>
    <w:docVar w:name="commondata" w:val="eyJoZGlkIjoiYzlhYjQwZGIxNTUyYmU5MWU5ZjI3MjJlYzZkMzI2NTcifQ=="/>
  </w:docVars>
  <w:rsids>
    <w:rsidRoot w:val="00D2459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A46"/>
    <w:rsid w:val="000710A6"/>
    <w:rsid w:val="00071CC0"/>
    <w:rsid w:val="00072B9A"/>
    <w:rsid w:val="00073C71"/>
    <w:rsid w:val="00073C8C"/>
    <w:rsid w:val="00077B64"/>
    <w:rsid w:val="00080A1C"/>
    <w:rsid w:val="00082317"/>
    <w:rsid w:val="00083D2C"/>
    <w:rsid w:val="00086AA1"/>
    <w:rsid w:val="00087A77"/>
    <w:rsid w:val="00090CA6"/>
    <w:rsid w:val="00092B8A"/>
    <w:rsid w:val="00092FB0"/>
    <w:rsid w:val="000934C5"/>
    <w:rsid w:val="00093D25"/>
    <w:rsid w:val="00093DAB"/>
    <w:rsid w:val="0009424E"/>
    <w:rsid w:val="00094D73"/>
    <w:rsid w:val="00096D63"/>
    <w:rsid w:val="000A0B60"/>
    <w:rsid w:val="000A0EB8"/>
    <w:rsid w:val="000A19FC"/>
    <w:rsid w:val="000A296B"/>
    <w:rsid w:val="000A7311"/>
    <w:rsid w:val="000B060F"/>
    <w:rsid w:val="000B13FC"/>
    <w:rsid w:val="000B1592"/>
    <w:rsid w:val="000B1FF2"/>
    <w:rsid w:val="000B30E1"/>
    <w:rsid w:val="000B3CDA"/>
    <w:rsid w:val="000B6A0B"/>
    <w:rsid w:val="000C0F6C"/>
    <w:rsid w:val="000C11DB"/>
    <w:rsid w:val="000C1492"/>
    <w:rsid w:val="000C2FBD"/>
    <w:rsid w:val="000C4B41"/>
    <w:rsid w:val="000C57D6"/>
    <w:rsid w:val="000C7666"/>
    <w:rsid w:val="000D0A9C"/>
    <w:rsid w:val="000D1795"/>
    <w:rsid w:val="000D329A"/>
    <w:rsid w:val="000D4B9C"/>
    <w:rsid w:val="000D4EB6"/>
    <w:rsid w:val="000D753B"/>
    <w:rsid w:val="000E36D2"/>
    <w:rsid w:val="000E4C9E"/>
    <w:rsid w:val="000E6FD7"/>
    <w:rsid w:val="000F06E1"/>
    <w:rsid w:val="000F0E3C"/>
    <w:rsid w:val="000F19D5"/>
    <w:rsid w:val="000F4AEA"/>
    <w:rsid w:val="000F67E9"/>
    <w:rsid w:val="000F7BBD"/>
    <w:rsid w:val="00104926"/>
    <w:rsid w:val="00110FBD"/>
    <w:rsid w:val="00113B1E"/>
    <w:rsid w:val="00115FF5"/>
    <w:rsid w:val="0011711C"/>
    <w:rsid w:val="00124E4F"/>
    <w:rsid w:val="001260B7"/>
    <w:rsid w:val="001265CB"/>
    <w:rsid w:val="00126802"/>
    <w:rsid w:val="001321C6"/>
    <w:rsid w:val="001325C4"/>
    <w:rsid w:val="00133010"/>
    <w:rsid w:val="00133735"/>
    <w:rsid w:val="001338EE"/>
    <w:rsid w:val="00133AAE"/>
    <w:rsid w:val="0013431B"/>
    <w:rsid w:val="001345FD"/>
    <w:rsid w:val="00135323"/>
    <w:rsid w:val="001356C4"/>
    <w:rsid w:val="001359E8"/>
    <w:rsid w:val="00136B49"/>
    <w:rsid w:val="00141114"/>
    <w:rsid w:val="00142969"/>
    <w:rsid w:val="001457E7"/>
    <w:rsid w:val="00145D9D"/>
    <w:rsid w:val="00146388"/>
    <w:rsid w:val="001529E5"/>
    <w:rsid w:val="00153C7E"/>
    <w:rsid w:val="00156B25"/>
    <w:rsid w:val="00156E1A"/>
    <w:rsid w:val="00157B55"/>
    <w:rsid w:val="0016255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99B"/>
    <w:rsid w:val="00176DFD"/>
    <w:rsid w:val="001852C9"/>
    <w:rsid w:val="00185C82"/>
    <w:rsid w:val="00190087"/>
    <w:rsid w:val="001913C4"/>
    <w:rsid w:val="0019348F"/>
    <w:rsid w:val="00193A07"/>
    <w:rsid w:val="00194C95"/>
    <w:rsid w:val="00195C34"/>
    <w:rsid w:val="001A1A53"/>
    <w:rsid w:val="001A234A"/>
    <w:rsid w:val="001B06E8"/>
    <w:rsid w:val="001B0E6A"/>
    <w:rsid w:val="001B193E"/>
    <w:rsid w:val="001B71D0"/>
    <w:rsid w:val="001B71EE"/>
    <w:rsid w:val="001C04A8"/>
    <w:rsid w:val="001C2C03"/>
    <w:rsid w:val="001C42F7"/>
    <w:rsid w:val="001C49E5"/>
    <w:rsid w:val="001C535E"/>
    <w:rsid w:val="001C680C"/>
    <w:rsid w:val="001C6E09"/>
    <w:rsid w:val="001C7FEA"/>
    <w:rsid w:val="001D0499"/>
    <w:rsid w:val="001D0BBE"/>
    <w:rsid w:val="001D0ED4"/>
    <w:rsid w:val="001D212F"/>
    <w:rsid w:val="001D29D7"/>
    <w:rsid w:val="001D2DE7"/>
    <w:rsid w:val="001D33D4"/>
    <w:rsid w:val="001D411C"/>
    <w:rsid w:val="001D7DC7"/>
    <w:rsid w:val="001E1B6A"/>
    <w:rsid w:val="001E2484"/>
    <w:rsid w:val="001E3CC4"/>
    <w:rsid w:val="001E4882"/>
    <w:rsid w:val="001E73AB"/>
    <w:rsid w:val="001F092D"/>
    <w:rsid w:val="001F143A"/>
    <w:rsid w:val="001F1605"/>
    <w:rsid w:val="001F17CB"/>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6D1"/>
    <w:rsid w:val="00221B79"/>
    <w:rsid w:val="00221C6B"/>
    <w:rsid w:val="00224596"/>
    <w:rsid w:val="002253A1"/>
    <w:rsid w:val="00225CF8"/>
    <w:rsid w:val="0022794E"/>
    <w:rsid w:val="00233D64"/>
    <w:rsid w:val="00234784"/>
    <w:rsid w:val="0023482A"/>
    <w:rsid w:val="002359CB"/>
    <w:rsid w:val="00240F51"/>
    <w:rsid w:val="00241A08"/>
    <w:rsid w:val="00243540"/>
    <w:rsid w:val="0024497B"/>
    <w:rsid w:val="0024515B"/>
    <w:rsid w:val="00246021"/>
    <w:rsid w:val="0024666E"/>
    <w:rsid w:val="00247669"/>
    <w:rsid w:val="00247A0E"/>
    <w:rsid w:val="00247F52"/>
    <w:rsid w:val="00250B25"/>
    <w:rsid w:val="00250BBE"/>
    <w:rsid w:val="002515C2"/>
    <w:rsid w:val="0025194F"/>
    <w:rsid w:val="00257A3F"/>
    <w:rsid w:val="0026148A"/>
    <w:rsid w:val="00262696"/>
    <w:rsid w:val="002643C3"/>
    <w:rsid w:val="00264A0C"/>
    <w:rsid w:val="00267EF4"/>
    <w:rsid w:val="00270CB8"/>
    <w:rsid w:val="00272B08"/>
    <w:rsid w:val="00272D1E"/>
    <w:rsid w:val="00281BB8"/>
    <w:rsid w:val="00281E9E"/>
    <w:rsid w:val="00285170"/>
    <w:rsid w:val="00285361"/>
    <w:rsid w:val="00292D60"/>
    <w:rsid w:val="00294D34"/>
    <w:rsid w:val="00294E3B"/>
    <w:rsid w:val="00296193"/>
    <w:rsid w:val="00296C66"/>
    <w:rsid w:val="00296EBE"/>
    <w:rsid w:val="002974E3"/>
    <w:rsid w:val="002A084B"/>
    <w:rsid w:val="002A1260"/>
    <w:rsid w:val="002A12FA"/>
    <w:rsid w:val="002A1589"/>
    <w:rsid w:val="002A1608"/>
    <w:rsid w:val="002A25DC"/>
    <w:rsid w:val="002A3AAB"/>
    <w:rsid w:val="002A4CEA"/>
    <w:rsid w:val="002A5977"/>
    <w:rsid w:val="002A5A13"/>
    <w:rsid w:val="002A659A"/>
    <w:rsid w:val="002A74E9"/>
    <w:rsid w:val="002A757F"/>
    <w:rsid w:val="002A7F44"/>
    <w:rsid w:val="002B0C40"/>
    <w:rsid w:val="002B1966"/>
    <w:rsid w:val="002B21E2"/>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0946"/>
    <w:rsid w:val="002F30E0"/>
    <w:rsid w:val="002F35E4"/>
    <w:rsid w:val="002F3730"/>
    <w:rsid w:val="002F38E1"/>
    <w:rsid w:val="002F5E2A"/>
    <w:rsid w:val="002F7AF6"/>
    <w:rsid w:val="00300E63"/>
    <w:rsid w:val="00302F5F"/>
    <w:rsid w:val="00303046"/>
    <w:rsid w:val="0030441D"/>
    <w:rsid w:val="00306063"/>
    <w:rsid w:val="0030697F"/>
    <w:rsid w:val="00306E30"/>
    <w:rsid w:val="00313B85"/>
    <w:rsid w:val="0031505A"/>
    <w:rsid w:val="00317988"/>
    <w:rsid w:val="003221B4"/>
    <w:rsid w:val="00322E62"/>
    <w:rsid w:val="00324EDD"/>
    <w:rsid w:val="003331E4"/>
    <w:rsid w:val="00335D61"/>
    <w:rsid w:val="00336C64"/>
    <w:rsid w:val="00337162"/>
    <w:rsid w:val="0034194F"/>
    <w:rsid w:val="00344605"/>
    <w:rsid w:val="00346F30"/>
    <w:rsid w:val="003474AA"/>
    <w:rsid w:val="003477EE"/>
    <w:rsid w:val="00350D1D"/>
    <w:rsid w:val="00352C83"/>
    <w:rsid w:val="003615D2"/>
    <w:rsid w:val="00361A15"/>
    <w:rsid w:val="00361AD8"/>
    <w:rsid w:val="003633AF"/>
    <w:rsid w:val="0036429C"/>
    <w:rsid w:val="00364A53"/>
    <w:rsid w:val="003654CB"/>
    <w:rsid w:val="00365F86"/>
    <w:rsid w:val="00365F87"/>
    <w:rsid w:val="003660F2"/>
    <w:rsid w:val="003705F4"/>
    <w:rsid w:val="00370D58"/>
    <w:rsid w:val="00371316"/>
    <w:rsid w:val="00376713"/>
    <w:rsid w:val="00380992"/>
    <w:rsid w:val="00381674"/>
    <w:rsid w:val="00381815"/>
    <w:rsid w:val="003819AF"/>
    <w:rsid w:val="00381FE1"/>
    <w:rsid w:val="003820E9"/>
    <w:rsid w:val="00382DE7"/>
    <w:rsid w:val="00383DF5"/>
    <w:rsid w:val="00384FFC"/>
    <w:rsid w:val="003872FC"/>
    <w:rsid w:val="00387ADC"/>
    <w:rsid w:val="00390020"/>
    <w:rsid w:val="003903D6"/>
    <w:rsid w:val="00390EE6"/>
    <w:rsid w:val="0039118F"/>
    <w:rsid w:val="00392AD7"/>
    <w:rsid w:val="003938D9"/>
    <w:rsid w:val="00394376"/>
    <w:rsid w:val="003943FF"/>
    <w:rsid w:val="003959D8"/>
    <w:rsid w:val="003974EB"/>
    <w:rsid w:val="00397CC5"/>
    <w:rsid w:val="003A1582"/>
    <w:rsid w:val="003A4077"/>
    <w:rsid w:val="003B09AD"/>
    <w:rsid w:val="003B0BD9"/>
    <w:rsid w:val="003B1F18"/>
    <w:rsid w:val="003B5BF0"/>
    <w:rsid w:val="003B60BF"/>
    <w:rsid w:val="003B6BE3"/>
    <w:rsid w:val="003C010C"/>
    <w:rsid w:val="003C0A6C"/>
    <w:rsid w:val="003C2533"/>
    <w:rsid w:val="003C5A43"/>
    <w:rsid w:val="003C72C1"/>
    <w:rsid w:val="003D0519"/>
    <w:rsid w:val="003D0FF6"/>
    <w:rsid w:val="003D262C"/>
    <w:rsid w:val="003D6D61"/>
    <w:rsid w:val="003E091D"/>
    <w:rsid w:val="003E1C53"/>
    <w:rsid w:val="003E1F8C"/>
    <w:rsid w:val="003E2A69"/>
    <w:rsid w:val="003E2D49"/>
    <w:rsid w:val="003E2FD4"/>
    <w:rsid w:val="003E49F6"/>
    <w:rsid w:val="003F0841"/>
    <w:rsid w:val="003F23D3"/>
    <w:rsid w:val="003F3F08"/>
    <w:rsid w:val="003F49F1"/>
    <w:rsid w:val="003F6272"/>
    <w:rsid w:val="003F72A3"/>
    <w:rsid w:val="00400923"/>
    <w:rsid w:val="00400E72"/>
    <w:rsid w:val="00401400"/>
    <w:rsid w:val="00402136"/>
    <w:rsid w:val="00404869"/>
    <w:rsid w:val="00405171"/>
    <w:rsid w:val="00405884"/>
    <w:rsid w:val="00407D39"/>
    <w:rsid w:val="0041477A"/>
    <w:rsid w:val="00415DA9"/>
    <w:rsid w:val="004167A3"/>
    <w:rsid w:val="00432DAA"/>
    <w:rsid w:val="00434305"/>
    <w:rsid w:val="00435DF7"/>
    <w:rsid w:val="0044083F"/>
    <w:rsid w:val="00441AE7"/>
    <w:rsid w:val="00445574"/>
    <w:rsid w:val="004467FB"/>
    <w:rsid w:val="00451634"/>
    <w:rsid w:val="00452D6B"/>
    <w:rsid w:val="00454484"/>
    <w:rsid w:val="0045517B"/>
    <w:rsid w:val="0046095D"/>
    <w:rsid w:val="004639B2"/>
    <w:rsid w:val="00463B77"/>
    <w:rsid w:val="00463C7B"/>
    <w:rsid w:val="004644A6"/>
    <w:rsid w:val="004659BD"/>
    <w:rsid w:val="00470775"/>
    <w:rsid w:val="004715BD"/>
    <w:rsid w:val="004746B1"/>
    <w:rsid w:val="0047583F"/>
    <w:rsid w:val="00484936"/>
    <w:rsid w:val="00485C89"/>
    <w:rsid w:val="004867E0"/>
    <w:rsid w:val="00486BE3"/>
    <w:rsid w:val="004905E4"/>
    <w:rsid w:val="00490A89"/>
    <w:rsid w:val="00490AB4"/>
    <w:rsid w:val="004920D8"/>
    <w:rsid w:val="00492F02"/>
    <w:rsid w:val="004939AE"/>
    <w:rsid w:val="004951EB"/>
    <w:rsid w:val="004A12DF"/>
    <w:rsid w:val="004A1BA8"/>
    <w:rsid w:val="004A4B57"/>
    <w:rsid w:val="004A63FA"/>
    <w:rsid w:val="004B0272"/>
    <w:rsid w:val="004B2701"/>
    <w:rsid w:val="004B2E1B"/>
    <w:rsid w:val="004B3E93"/>
    <w:rsid w:val="004C1FBC"/>
    <w:rsid w:val="004C212D"/>
    <w:rsid w:val="004C2C77"/>
    <w:rsid w:val="004C3F1D"/>
    <w:rsid w:val="004C458D"/>
    <w:rsid w:val="004C7556"/>
    <w:rsid w:val="004C7E9D"/>
    <w:rsid w:val="004C7F67"/>
    <w:rsid w:val="004D076D"/>
    <w:rsid w:val="004D0EF1"/>
    <w:rsid w:val="004D0F56"/>
    <w:rsid w:val="004D189E"/>
    <w:rsid w:val="004D2253"/>
    <w:rsid w:val="004D3BAE"/>
    <w:rsid w:val="004D4406"/>
    <w:rsid w:val="004D7C42"/>
    <w:rsid w:val="004E0465"/>
    <w:rsid w:val="004E127B"/>
    <w:rsid w:val="004E1C0A"/>
    <w:rsid w:val="004E30C5"/>
    <w:rsid w:val="004E4AA5"/>
    <w:rsid w:val="004E4AEE"/>
    <w:rsid w:val="004E59E3"/>
    <w:rsid w:val="004E67C0"/>
    <w:rsid w:val="004F391A"/>
    <w:rsid w:val="004F3CFB"/>
    <w:rsid w:val="004F4D7C"/>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282"/>
    <w:rsid w:val="00541853"/>
    <w:rsid w:val="005427B4"/>
    <w:rsid w:val="00543BDA"/>
    <w:rsid w:val="005441CC"/>
    <w:rsid w:val="00547670"/>
    <w:rsid w:val="005479DA"/>
    <w:rsid w:val="00547BCC"/>
    <w:rsid w:val="0055013B"/>
    <w:rsid w:val="00551F6F"/>
    <w:rsid w:val="0055272B"/>
    <w:rsid w:val="0055329C"/>
    <w:rsid w:val="00555044"/>
    <w:rsid w:val="00556FA0"/>
    <w:rsid w:val="00561475"/>
    <w:rsid w:val="0056487B"/>
    <w:rsid w:val="00564FB9"/>
    <w:rsid w:val="005654E5"/>
    <w:rsid w:val="00565866"/>
    <w:rsid w:val="00567C76"/>
    <w:rsid w:val="00573D9E"/>
    <w:rsid w:val="005801E3"/>
    <w:rsid w:val="00581802"/>
    <w:rsid w:val="005836A8"/>
    <w:rsid w:val="0058409C"/>
    <w:rsid w:val="00584262"/>
    <w:rsid w:val="00586630"/>
    <w:rsid w:val="00587ADD"/>
    <w:rsid w:val="00596160"/>
    <w:rsid w:val="005966E2"/>
    <w:rsid w:val="00597007"/>
    <w:rsid w:val="005A0966"/>
    <w:rsid w:val="005A11B7"/>
    <w:rsid w:val="005A1415"/>
    <w:rsid w:val="005A260B"/>
    <w:rsid w:val="005A4A1B"/>
    <w:rsid w:val="005A6B85"/>
    <w:rsid w:val="005A7830"/>
    <w:rsid w:val="005A78A6"/>
    <w:rsid w:val="005A7FCE"/>
    <w:rsid w:val="005B0F3F"/>
    <w:rsid w:val="005B4903"/>
    <w:rsid w:val="005B51CE"/>
    <w:rsid w:val="005B5885"/>
    <w:rsid w:val="005B5CD7"/>
    <w:rsid w:val="005B6CF6"/>
    <w:rsid w:val="005B6F3C"/>
    <w:rsid w:val="005B7422"/>
    <w:rsid w:val="005C29B8"/>
    <w:rsid w:val="005C2E63"/>
    <w:rsid w:val="005C5F21"/>
    <w:rsid w:val="005C7156"/>
    <w:rsid w:val="005C7310"/>
    <w:rsid w:val="005D0C75"/>
    <w:rsid w:val="005D1E63"/>
    <w:rsid w:val="005D4171"/>
    <w:rsid w:val="005D6A95"/>
    <w:rsid w:val="005D6B2C"/>
    <w:rsid w:val="005D6D9C"/>
    <w:rsid w:val="005E0477"/>
    <w:rsid w:val="005E2335"/>
    <w:rsid w:val="005E34CA"/>
    <w:rsid w:val="005E3C18"/>
    <w:rsid w:val="005E6812"/>
    <w:rsid w:val="005E7829"/>
    <w:rsid w:val="005E7881"/>
    <w:rsid w:val="005E78E0"/>
    <w:rsid w:val="005F0D9C"/>
    <w:rsid w:val="005F284E"/>
    <w:rsid w:val="006015CE"/>
    <w:rsid w:val="00604784"/>
    <w:rsid w:val="006061A4"/>
    <w:rsid w:val="00606419"/>
    <w:rsid w:val="00607D29"/>
    <w:rsid w:val="00612952"/>
    <w:rsid w:val="00614CC1"/>
    <w:rsid w:val="00615A9D"/>
    <w:rsid w:val="00617387"/>
    <w:rsid w:val="00617B49"/>
    <w:rsid w:val="00620845"/>
    <w:rsid w:val="00620B6B"/>
    <w:rsid w:val="006252D8"/>
    <w:rsid w:val="00625810"/>
    <w:rsid w:val="006259BC"/>
    <w:rsid w:val="0062636B"/>
    <w:rsid w:val="00632182"/>
    <w:rsid w:val="00632982"/>
    <w:rsid w:val="00632AE0"/>
    <w:rsid w:val="00633C17"/>
    <w:rsid w:val="006349DB"/>
    <w:rsid w:val="00635993"/>
    <w:rsid w:val="00636E3E"/>
    <w:rsid w:val="006379F7"/>
    <w:rsid w:val="00637E4D"/>
    <w:rsid w:val="00640620"/>
    <w:rsid w:val="00641A1F"/>
    <w:rsid w:val="0064528D"/>
    <w:rsid w:val="00645324"/>
    <w:rsid w:val="00645904"/>
    <w:rsid w:val="00651ACB"/>
    <w:rsid w:val="00651C47"/>
    <w:rsid w:val="00652AB2"/>
    <w:rsid w:val="00654EC0"/>
    <w:rsid w:val="0065525B"/>
    <w:rsid w:val="00655D4F"/>
    <w:rsid w:val="00655F0C"/>
    <w:rsid w:val="00657F2A"/>
    <w:rsid w:val="006640E5"/>
    <w:rsid w:val="006646F1"/>
    <w:rsid w:val="00664929"/>
    <w:rsid w:val="00664F62"/>
    <w:rsid w:val="006655E1"/>
    <w:rsid w:val="00666458"/>
    <w:rsid w:val="00672060"/>
    <w:rsid w:val="00672BFD"/>
    <w:rsid w:val="006770F4"/>
    <w:rsid w:val="00677A84"/>
    <w:rsid w:val="0068026D"/>
    <w:rsid w:val="006802A1"/>
    <w:rsid w:val="00680A27"/>
    <w:rsid w:val="006816A4"/>
    <w:rsid w:val="006819B8"/>
    <w:rsid w:val="00682327"/>
    <w:rsid w:val="006840A6"/>
    <w:rsid w:val="006850CD"/>
    <w:rsid w:val="00685AAB"/>
    <w:rsid w:val="006930B1"/>
    <w:rsid w:val="00695A71"/>
    <w:rsid w:val="006A07AA"/>
    <w:rsid w:val="006A0C7A"/>
    <w:rsid w:val="006A25E5"/>
    <w:rsid w:val="006A2B46"/>
    <w:rsid w:val="006A336D"/>
    <w:rsid w:val="006A37B9"/>
    <w:rsid w:val="006B2672"/>
    <w:rsid w:val="006B54BF"/>
    <w:rsid w:val="006B5F44"/>
    <w:rsid w:val="006B5F90"/>
    <w:rsid w:val="006B62E4"/>
    <w:rsid w:val="006B7562"/>
    <w:rsid w:val="006C1BBA"/>
    <w:rsid w:val="006C2079"/>
    <w:rsid w:val="006C5A62"/>
    <w:rsid w:val="006C5D68"/>
    <w:rsid w:val="006C6976"/>
    <w:rsid w:val="006C6DD0"/>
    <w:rsid w:val="006C7BF9"/>
    <w:rsid w:val="006D04EA"/>
    <w:rsid w:val="006D16C4"/>
    <w:rsid w:val="006D3E96"/>
    <w:rsid w:val="006D4515"/>
    <w:rsid w:val="006D4BB1"/>
    <w:rsid w:val="006D6593"/>
    <w:rsid w:val="006F03A8"/>
    <w:rsid w:val="006F126C"/>
    <w:rsid w:val="006F2ACA"/>
    <w:rsid w:val="006F2ADC"/>
    <w:rsid w:val="006F2BFE"/>
    <w:rsid w:val="006F31E9"/>
    <w:rsid w:val="006F46ED"/>
    <w:rsid w:val="006F46FD"/>
    <w:rsid w:val="006F56E5"/>
    <w:rsid w:val="006F6284"/>
    <w:rsid w:val="007002C5"/>
    <w:rsid w:val="0070348B"/>
    <w:rsid w:val="00703FDF"/>
    <w:rsid w:val="00704387"/>
    <w:rsid w:val="0070600E"/>
    <w:rsid w:val="00707669"/>
    <w:rsid w:val="00711CBA"/>
    <w:rsid w:val="00711FB5"/>
    <w:rsid w:val="00712A01"/>
    <w:rsid w:val="00713E3A"/>
    <w:rsid w:val="00714F58"/>
    <w:rsid w:val="007150E5"/>
    <w:rsid w:val="007155C9"/>
    <w:rsid w:val="00722FBF"/>
    <w:rsid w:val="00722FC2"/>
    <w:rsid w:val="00725949"/>
    <w:rsid w:val="00727FA2"/>
    <w:rsid w:val="007322D9"/>
    <w:rsid w:val="00732BC0"/>
    <w:rsid w:val="007336D2"/>
    <w:rsid w:val="0073720F"/>
    <w:rsid w:val="00737796"/>
    <w:rsid w:val="0074165C"/>
    <w:rsid w:val="00742C35"/>
    <w:rsid w:val="007432CA"/>
    <w:rsid w:val="007439EB"/>
    <w:rsid w:val="00743CB4"/>
    <w:rsid w:val="00743F0A"/>
    <w:rsid w:val="007444E8"/>
    <w:rsid w:val="0074548E"/>
    <w:rsid w:val="00745773"/>
    <w:rsid w:val="00746800"/>
    <w:rsid w:val="007501A8"/>
    <w:rsid w:val="00750EE1"/>
    <w:rsid w:val="00752B4D"/>
    <w:rsid w:val="007551CC"/>
    <w:rsid w:val="00755402"/>
    <w:rsid w:val="00756B26"/>
    <w:rsid w:val="00756EDF"/>
    <w:rsid w:val="00757D48"/>
    <w:rsid w:val="00765C43"/>
    <w:rsid w:val="00765EFB"/>
    <w:rsid w:val="007671CA"/>
    <w:rsid w:val="0076744F"/>
    <w:rsid w:val="00767C61"/>
    <w:rsid w:val="0077008A"/>
    <w:rsid w:val="00773C1F"/>
    <w:rsid w:val="00774DA4"/>
    <w:rsid w:val="00776599"/>
    <w:rsid w:val="00780477"/>
    <w:rsid w:val="0078114B"/>
    <w:rsid w:val="00781DD2"/>
    <w:rsid w:val="00783ECF"/>
    <w:rsid w:val="0078413A"/>
    <w:rsid w:val="0079270B"/>
    <w:rsid w:val="00795032"/>
    <w:rsid w:val="00795922"/>
    <w:rsid w:val="007959E8"/>
    <w:rsid w:val="00795E9C"/>
    <w:rsid w:val="007A0521"/>
    <w:rsid w:val="007A2E12"/>
    <w:rsid w:val="007A343A"/>
    <w:rsid w:val="007A3475"/>
    <w:rsid w:val="007A41C8"/>
    <w:rsid w:val="007A54CE"/>
    <w:rsid w:val="007A6FD9"/>
    <w:rsid w:val="007A7FFA"/>
    <w:rsid w:val="007B04EB"/>
    <w:rsid w:val="007B0D4F"/>
    <w:rsid w:val="007B2CD6"/>
    <w:rsid w:val="007B5A3D"/>
    <w:rsid w:val="007B5B95"/>
    <w:rsid w:val="007B61CF"/>
    <w:rsid w:val="007B68EA"/>
    <w:rsid w:val="007B6EEF"/>
    <w:rsid w:val="007B7453"/>
    <w:rsid w:val="007C2D89"/>
    <w:rsid w:val="007C4593"/>
    <w:rsid w:val="007C5309"/>
    <w:rsid w:val="007C6069"/>
    <w:rsid w:val="007D06C4"/>
    <w:rsid w:val="007D1352"/>
    <w:rsid w:val="007D2508"/>
    <w:rsid w:val="007D346A"/>
    <w:rsid w:val="007D3DA1"/>
    <w:rsid w:val="007D6518"/>
    <w:rsid w:val="007D6BC5"/>
    <w:rsid w:val="007D76BD"/>
    <w:rsid w:val="007E0BF1"/>
    <w:rsid w:val="007E0C20"/>
    <w:rsid w:val="007E4667"/>
    <w:rsid w:val="007E6044"/>
    <w:rsid w:val="007F0ED8"/>
    <w:rsid w:val="007F0F63"/>
    <w:rsid w:val="007F75CE"/>
    <w:rsid w:val="008013A4"/>
    <w:rsid w:val="008027CE"/>
    <w:rsid w:val="00802F42"/>
    <w:rsid w:val="00804383"/>
    <w:rsid w:val="00804BB7"/>
    <w:rsid w:val="00810257"/>
    <w:rsid w:val="008104F5"/>
    <w:rsid w:val="00811072"/>
    <w:rsid w:val="00811369"/>
    <w:rsid w:val="008149A2"/>
    <w:rsid w:val="00815419"/>
    <w:rsid w:val="008163C8"/>
    <w:rsid w:val="008164A1"/>
    <w:rsid w:val="00817325"/>
    <w:rsid w:val="008209E6"/>
    <w:rsid w:val="00823303"/>
    <w:rsid w:val="008233B2"/>
    <w:rsid w:val="00823A9F"/>
    <w:rsid w:val="00823C85"/>
    <w:rsid w:val="00825138"/>
    <w:rsid w:val="008269DD"/>
    <w:rsid w:val="00826E56"/>
    <w:rsid w:val="00830621"/>
    <w:rsid w:val="0083348C"/>
    <w:rsid w:val="008373D3"/>
    <w:rsid w:val="00840617"/>
    <w:rsid w:val="00842A47"/>
    <w:rsid w:val="00843C13"/>
    <w:rsid w:val="00844ABA"/>
    <w:rsid w:val="008454F8"/>
    <w:rsid w:val="0084576A"/>
    <w:rsid w:val="00851132"/>
    <w:rsid w:val="0085173A"/>
    <w:rsid w:val="008521C9"/>
    <w:rsid w:val="00854343"/>
    <w:rsid w:val="00857B7F"/>
    <w:rsid w:val="008603C6"/>
    <w:rsid w:val="008603CE"/>
    <w:rsid w:val="008620FC"/>
    <w:rsid w:val="008627A5"/>
    <w:rsid w:val="00863E05"/>
    <w:rsid w:val="008651E3"/>
    <w:rsid w:val="00865ACA"/>
    <w:rsid w:val="00865D28"/>
    <w:rsid w:val="00865F85"/>
    <w:rsid w:val="00867C10"/>
    <w:rsid w:val="00870439"/>
    <w:rsid w:val="00870DA1"/>
    <w:rsid w:val="00873496"/>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027"/>
    <w:rsid w:val="008D7B54"/>
    <w:rsid w:val="008E0A90"/>
    <w:rsid w:val="008E0C9D"/>
    <w:rsid w:val="008E0E04"/>
    <w:rsid w:val="008E1648"/>
    <w:rsid w:val="008E1B3E"/>
    <w:rsid w:val="008E2319"/>
    <w:rsid w:val="008E4BB6"/>
    <w:rsid w:val="008E51E0"/>
    <w:rsid w:val="008E5518"/>
    <w:rsid w:val="008E6A84"/>
    <w:rsid w:val="008F0CDC"/>
    <w:rsid w:val="008F17A3"/>
    <w:rsid w:val="008F1ED3"/>
    <w:rsid w:val="008F4C29"/>
    <w:rsid w:val="008F70BD"/>
    <w:rsid w:val="008F788F"/>
    <w:rsid w:val="008F7EA2"/>
    <w:rsid w:val="00902722"/>
    <w:rsid w:val="009027BC"/>
    <w:rsid w:val="009062E6"/>
    <w:rsid w:val="00910BBC"/>
    <w:rsid w:val="00910C52"/>
    <w:rsid w:val="00911BE5"/>
    <w:rsid w:val="00912685"/>
    <w:rsid w:val="00913CA9"/>
    <w:rsid w:val="009145AE"/>
    <w:rsid w:val="009146CE"/>
    <w:rsid w:val="00914CA7"/>
    <w:rsid w:val="00915C3E"/>
    <w:rsid w:val="009161A8"/>
    <w:rsid w:val="009176B3"/>
    <w:rsid w:val="009245F5"/>
    <w:rsid w:val="009249EC"/>
    <w:rsid w:val="009273B3"/>
    <w:rsid w:val="009305B5"/>
    <w:rsid w:val="00940718"/>
    <w:rsid w:val="009429D5"/>
    <w:rsid w:val="00942BF1"/>
    <w:rsid w:val="00945180"/>
    <w:rsid w:val="00945428"/>
    <w:rsid w:val="0094607B"/>
    <w:rsid w:val="0094711E"/>
    <w:rsid w:val="00953604"/>
    <w:rsid w:val="0095450D"/>
    <w:rsid w:val="0095496B"/>
    <w:rsid w:val="009610DC"/>
    <w:rsid w:val="00961490"/>
    <w:rsid w:val="0096381A"/>
    <w:rsid w:val="00965E04"/>
    <w:rsid w:val="009674AD"/>
    <w:rsid w:val="00970CDC"/>
    <w:rsid w:val="00973460"/>
    <w:rsid w:val="00977010"/>
    <w:rsid w:val="00977D02"/>
    <w:rsid w:val="009809BB"/>
    <w:rsid w:val="0098364B"/>
    <w:rsid w:val="009911AF"/>
    <w:rsid w:val="00991875"/>
    <w:rsid w:val="00991F92"/>
    <w:rsid w:val="009925B2"/>
    <w:rsid w:val="00992985"/>
    <w:rsid w:val="00993889"/>
    <w:rsid w:val="00995372"/>
    <w:rsid w:val="0099551B"/>
    <w:rsid w:val="00997BF1"/>
    <w:rsid w:val="009A089C"/>
    <w:rsid w:val="009A118E"/>
    <w:rsid w:val="009A21CD"/>
    <w:rsid w:val="009A278C"/>
    <w:rsid w:val="009A2BC2"/>
    <w:rsid w:val="009A42C1"/>
    <w:rsid w:val="009A4393"/>
    <w:rsid w:val="009A5429"/>
    <w:rsid w:val="009A6375"/>
    <w:rsid w:val="009A72AD"/>
    <w:rsid w:val="009B025F"/>
    <w:rsid w:val="009B09E0"/>
    <w:rsid w:val="009B0BC5"/>
    <w:rsid w:val="009B1247"/>
    <w:rsid w:val="009B6029"/>
    <w:rsid w:val="009B6971"/>
    <w:rsid w:val="009C27F1"/>
    <w:rsid w:val="009C3152"/>
    <w:rsid w:val="009C4CFA"/>
    <w:rsid w:val="009C5070"/>
    <w:rsid w:val="009D112C"/>
    <w:rsid w:val="009D47FA"/>
    <w:rsid w:val="009D50D2"/>
    <w:rsid w:val="009D6BCA"/>
    <w:rsid w:val="009D72B9"/>
    <w:rsid w:val="009E0F62"/>
    <w:rsid w:val="009E1848"/>
    <w:rsid w:val="009E3363"/>
    <w:rsid w:val="009E4A58"/>
    <w:rsid w:val="009E5A2D"/>
    <w:rsid w:val="009E5AB2"/>
    <w:rsid w:val="009E6219"/>
    <w:rsid w:val="009F00E5"/>
    <w:rsid w:val="009F03B3"/>
    <w:rsid w:val="00A005B5"/>
    <w:rsid w:val="00A009E5"/>
    <w:rsid w:val="00A01757"/>
    <w:rsid w:val="00A028C0"/>
    <w:rsid w:val="00A02BAE"/>
    <w:rsid w:val="00A05AA6"/>
    <w:rsid w:val="00A06A6B"/>
    <w:rsid w:val="00A07E47"/>
    <w:rsid w:val="00A129D0"/>
    <w:rsid w:val="00A12C33"/>
    <w:rsid w:val="00A138BA"/>
    <w:rsid w:val="00A13C4C"/>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0390"/>
    <w:rsid w:val="00A40967"/>
    <w:rsid w:val="00A41C79"/>
    <w:rsid w:val="00A41CB5"/>
    <w:rsid w:val="00A42CDF"/>
    <w:rsid w:val="00A42F19"/>
    <w:rsid w:val="00A4452E"/>
    <w:rsid w:val="00A4472C"/>
    <w:rsid w:val="00A44E69"/>
    <w:rsid w:val="00A4661E"/>
    <w:rsid w:val="00A5092A"/>
    <w:rsid w:val="00A51C3C"/>
    <w:rsid w:val="00A55BD6"/>
    <w:rsid w:val="00A55D50"/>
    <w:rsid w:val="00A56F9F"/>
    <w:rsid w:val="00A57142"/>
    <w:rsid w:val="00A57971"/>
    <w:rsid w:val="00A62A62"/>
    <w:rsid w:val="00A631F2"/>
    <w:rsid w:val="00A645F0"/>
    <w:rsid w:val="00A648CD"/>
    <w:rsid w:val="00A6537A"/>
    <w:rsid w:val="00A665A9"/>
    <w:rsid w:val="00A67660"/>
    <w:rsid w:val="00A67866"/>
    <w:rsid w:val="00A70B07"/>
    <w:rsid w:val="00A723F8"/>
    <w:rsid w:val="00A74787"/>
    <w:rsid w:val="00A77CCB"/>
    <w:rsid w:val="00A83D8D"/>
    <w:rsid w:val="00A8446B"/>
    <w:rsid w:val="00A8473F"/>
    <w:rsid w:val="00A84ECD"/>
    <w:rsid w:val="00A862D6"/>
    <w:rsid w:val="00A8715E"/>
    <w:rsid w:val="00A87647"/>
    <w:rsid w:val="00A916BD"/>
    <w:rsid w:val="00A9295B"/>
    <w:rsid w:val="00A93B09"/>
    <w:rsid w:val="00A952D7"/>
    <w:rsid w:val="00A963F7"/>
    <w:rsid w:val="00A96AD8"/>
    <w:rsid w:val="00A979B1"/>
    <w:rsid w:val="00AA052C"/>
    <w:rsid w:val="00AA1E45"/>
    <w:rsid w:val="00AA4286"/>
    <w:rsid w:val="00AA456B"/>
    <w:rsid w:val="00AA57F5"/>
    <w:rsid w:val="00AA5B8A"/>
    <w:rsid w:val="00AA672E"/>
    <w:rsid w:val="00AA6EC9"/>
    <w:rsid w:val="00AB288D"/>
    <w:rsid w:val="00AB6309"/>
    <w:rsid w:val="00AB6C5F"/>
    <w:rsid w:val="00AB7129"/>
    <w:rsid w:val="00AC0A6A"/>
    <w:rsid w:val="00AC27A6"/>
    <w:rsid w:val="00AC30F7"/>
    <w:rsid w:val="00AC3A5A"/>
    <w:rsid w:val="00AC4D95"/>
    <w:rsid w:val="00AC5DF4"/>
    <w:rsid w:val="00AD0AEF"/>
    <w:rsid w:val="00AD11B7"/>
    <w:rsid w:val="00AD1A94"/>
    <w:rsid w:val="00AD1C05"/>
    <w:rsid w:val="00AD4126"/>
    <w:rsid w:val="00AD421C"/>
    <w:rsid w:val="00AD44FA"/>
    <w:rsid w:val="00AD5D89"/>
    <w:rsid w:val="00AD6BE7"/>
    <w:rsid w:val="00AE070A"/>
    <w:rsid w:val="00AE0AD6"/>
    <w:rsid w:val="00AE101C"/>
    <w:rsid w:val="00AE193C"/>
    <w:rsid w:val="00AE3E38"/>
    <w:rsid w:val="00AE4390"/>
    <w:rsid w:val="00AE49ED"/>
    <w:rsid w:val="00AE5EB4"/>
    <w:rsid w:val="00AF0C18"/>
    <w:rsid w:val="00AF1937"/>
    <w:rsid w:val="00AF271B"/>
    <w:rsid w:val="00AF37E6"/>
    <w:rsid w:val="00AF47C5"/>
    <w:rsid w:val="00AF5398"/>
    <w:rsid w:val="00B0301C"/>
    <w:rsid w:val="00B049AF"/>
    <w:rsid w:val="00B07086"/>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CFB"/>
    <w:rsid w:val="00B4654C"/>
    <w:rsid w:val="00B46A0D"/>
    <w:rsid w:val="00B47293"/>
    <w:rsid w:val="00B50E50"/>
    <w:rsid w:val="00B52120"/>
    <w:rsid w:val="00B54ABC"/>
    <w:rsid w:val="00B560D4"/>
    <w:rsid w:val="00B56FBE"/>
    <w:rsid w:val="00B62B58"/>
    <w:rsid w:val="00B64325"/>
    <w:rsid w:val="00B65149"/>
    <w:rsid w:val="00B66567"/>
    <w:rsid w:val="00B669A6"/>
    <w:rsid w:val="00B66F52"/>
    <w:rsid w:val="00B66FE5"/>
    <w:rsid w:val="00B72880"/>
    <w:rsid w:val="00B758BF"/>
    <w:rsid w:val="00B76B05"/>
    <w:rsid w:val="00B82164"/>
    <w:rsid w:val="00B827A6"/>
    <w:rsid w:val="00B831CE"/>
    <w:rsid w:val="00B8496D"/>
    <w:rsid w:val="00B86677"/>
    <w:rsid w:val="00B87131"/>
    <w:rsid w:val="00B939B1"/>
    <w:rsid w:val="00B96D40"/>
    <w:rsid w:val="00B97386"/>
    <w:rsid w:val="00B978DB"/>
    <w:rsid w:val="00BA263B"/>
    <w:rsid w:val="00BA42B2"/>
    <w:rsid w:val="00BA58D4"/>
    <w:rsid w:val="00BA5B9E"/>
    <w:rsid w:val="00BA7C9A"/>
    <w:rsid w:val="00BB442D"/>
    <w:rsid w:val="00BB5F8F"/>
    <w:rsid w:val="00BB657A"/>
    <w:rsid w:val="00BC1A4E"/>
    <w:rsid w:val="00BC4E6C"/>
    <w:rsid w:val="00BC5DC7"/>
    <w:rsid w:val="00BC6B8B"/>
    <w:rsid w:val="00BC73D8"/>
    <w:rsid w:val="00BD52D7"/>
    <w:rsid w:val="00BD5AD2"/>
    <w:rsid w:val="00BE22F3"/>
    <w:rsid w:val="00BE36D7"/>
    <w:rsid w:val="00BE5B52"/>
    <w:rsid w:val="00BE7B8D"/>
    <w:rsid w:val="00BF0993"/>
    <w:rsid w:val="00BF10A9"/>
    <w:rsid w:val="00BF1703"/>
    <w:rsid w:val="00BF231C"/>
    <w:rsid w:val="00BF51E5"/>
    <w:rsid w:val="00BF74A6"/>
    <w:rsid w:val="00BF7E97"/>
    <w:rsid w:val="00C013AD"/>
    <w:rsid w:val="00C020FB"/>
    <w:rsid w:val="00C0217E"/>
    <w:rsid w:val="00C04904"/>
    <w:rsid w:val="00C056B3"/>
    <w:rsid w:val="00C07C33"/>
    <w:rsid w:val="00C103E5"/>
    <w:rsid w:val="00C13319"/>
    <w:rsid w:val="00C13EE9"/>
    <w:rsid w:val="00C21540"/>
    <w:rsid w:val="00C21906"/>
    <w:rsid w:val="00C21BFA"/>
    <w:rsid w:val="00C24C8D"/>
    <w:rsid w:val="00C25FE2"/>
    <w:rsid w:val="00C26B53"/>
    <w:rsid w:val="00C279B2"/>
    <w:rsid w:val="00C33E50"/>
    <w:rsid w:val="00C34C20"/>
    <w:rsid w:val="00C35A3E"/>
    <w:rsid w:val="00C42087"/>
    <w:rsid w:val="00C42130"/>
    <w:rsid w:val="00C423A4"/>
    <w:rsid w:val="00C44BF5"/>
    <w:rsid w:val="00C44F6A"/>
    <w:rsid w:val="00C52000"/>
    <w:rsid w:val="00C521D6"/>
    <w:rsid w:val="00C55232"/>
    <w:rsid w:val="00C553A4"/>
    <w:rsid w:val="00C55A06"/>
    <w:rsid w:val="00C55D03"/>
    <w:rsid w:val="00C56BF5"/>
    <w:rsid w:val="00C601BC"/>
    <w:rsid w:val="00C60DB0"/>
    <w:rsid w:val="00C61FCF"/>
    <w:rsid w:val="00C6329F"/>
    <w:rsid w:val="00C63340"/>
    <w:rsid w:val="00C643F9"/>
    <w:rsid w:val="00C64E95"/>
    <w:rsid w:val="00C71372"/>
    <w:rsid w:val="00C72410"/>
    <w:rsid w:val="00C7287F"/>
    <w:rsid w:val="00C73638"/>
    <w:rsid w:val="00C76EFD"/>
    <w:rsid w:val="00C80CB8"/>
    <w:rsid w:val="00C819F8"/>
    <w:rsid w:val="00C8248C"/>
    <w:rsid w:val="00C837CA"/>
    <w:rsid w:val="00C84E33"/>
    <w:rsid w:val="00C86D6F"/>
    <w:rsid w:val="00C905FC"/>
    <w:rsid w:val="00C92D03"/>
    <w:rsid w:val="00C9319C"/>
    <w:rsid w:val="00C93554"/>
    <w:rsid w:val="00C9435D"/>
    <w:rsid w:val="00C96741"/>
    <w:rsid w:val="00CA2D1B"/>
    <w:rsid w:val="00CA334F"/>
    <w:rsid w:val="00CA3FD5"/>
    <w:rsid w:val="00CA662A"/>
    <w:rsid w:val="00CA7AFD"/>
    <w:rsid w:val="00CA7C3C"/>
    <w:rsid w:val="00CB0189"/>
    <w:rsid w:val="00CB0BA2"/>
    <w:rsid w:val="00CB1A42"/>
    <w:rsid w:val="00CB1B0C"/>
    <w:rsid w:val="00CB2C0B"/>
    <w:rsid w:val="00CB517D"/>
    <w:rsid w:val="00CC038D"/>
    <w:rsid w:val="00CC39FF"/>
    <w:rsid w:val="00CC3C2F"/>
    <w:rsid w:val="00CC4604"/>
    <w:rsid w:val="00CC4AC8"/>
    <w:rsid w:val="00CC5233"/>
    <w:rsid w:val="00CC5DE6"/>
    <w:rsid w:val="00CC6E4E"/>
    <w:rsid w:val="00CC6FE8"/>
    <w:rsid w:val="00CC7202"/>
    <w:rsid w:val="00CC7B4A"/>
    <w:rsid w:val="00CC7BC0"/>
    <w:rsid w:val="00CD2808"/>
    <w:rsid w:val="00CD28BF"/>
    <w:rsid w:val="00CD4092"/>
    <w:rsid w:val="00CD4A20"/>
    <w:rsid w:val="00CD4C16"/>
    <w:rsid w:val="00CD50A1"/>
    <w:rsid w:val="00CD519E"/>
    <w:rsid w:val="00CD713C"/>
    <w:rsid w:val="00CD7FCF"/>
    <w:rsid w:val="00CE0C4F"/>
    <w:rsid w:val="00CE30EA"/>
    <w:rsid w:val="00CF048A"/>
    <w:rsid w:val="00CF155A"/>
    <w:rsid w:val="00CF2947"/>
    <w:rsid w:val="00CF3612"/>
    <w:rsid w:val="00CF4E76"/>
    <w:rsid w:val="00CF556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09F7"/>
    <w:rsid w:val="00D21E81"/>
    <w:rsid w:val="00D223DE"/>
    <w:rsid w:val="00D2459D"/>
    <w:rsid w:val="00D25E37"/>
    <w:rsid w:val="00D2661A"/>
    <w:rsid w:val="00D27582"/>
    <w:rsid w:val="00D32719"/>
    <w:rsid w:val="00D33333"/>
    <w:rsid w:val="00D33FA4"/>
    <w:rsid w:val="00D34CB7"/>
    <w:rsid w:val="00D34CCA"/>
    <w:rsid w:val="00D352A2"/>
    <w:rsid w:val="00D36DA5"/>
    <w:rsid w:val="00D4162B"/>
    <w:rsid w:val="00D4514F"/>
    <w:rsid w:val="00D451E2"/>
    <w:rsid w:val="00D45E89"/>
    <w:rsid w:val="00D45E8D"/>
    <w:rsid w:val="00D466AE"/>
    <w:rsid w:val="00D4734F"/>
    <w:rsid w:val="00D47C1F"/>
    <w:rsid w:val="00D51BF3"/>
    <w:rsid w:val="00D53CFE"/>
    <w:rsid w:val="00D54B98"/>
    <w:rsid w:val="00D6238A"/>
    <w:rsid w:val="00D66846"/>
    <w:rsid w:val="00D675FB"/>
    <w:rsid w:val="00D71F25"/>
    <w:rsid w:val="00D77031"/>
    <w:rsid w:val="00D82408"/>
    <w:rsid w:val="00D84941"/>
    <w:rsid w:val="00D84FA1"/>
    <w:rsid w:val="00D851F0"/>
    <w:rsid w:val="00D86DB7"/>
    <w:rsid w:val="00D9060C"/>
    <w:rsid w:val="00D90E5E"/>
    <w:rsid w:val="00D926D0"/>
    <w:rsid w:val="00D93030"/>
    <w:rsid w:val="00D950E1"/>
    <w:rsid w:val="00D952A6"/>
    <w:rsid w:val="00D95C5D"/>
    <w:rsid w:val="00D97F99"/>
    <w:rsid w:val="00DA1E08"/>
    <w:rsid w:val="00DA24F8"/>
    <w:rsid w:val="00DA28E8"/>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0FD1"/>
    <w:rsid w:val="00DD25C6"/>
    <w:rsid w:val="00DD4FE5"/>
    <w:rsid w:val="00DD54B0"/>
    <w:rsid w:val="00DD57EE"/>
    <w:rsid w:val="00DD5E96"/>
    <w:rsid w:val="00DD6BCC"/>
    <w:rsid w:val="00DE0A4B"/>
    <w:rsid w:val="00DE2410"/>
    <w:rsid w:val="00DE2939"/>
    <w:rsid w:val="00DE6E81"/>
    <w:rsid w:val="00DE703F"/>
    <w:rsid w:val="00DE7595"/>
    <w:rsid w:val="00DE76F0"/>
    <w:rsid w:val="00DF1961"/>
    <w:rsid w:val="00DF2743"/>
    <w:rsid w:val="00DF44DE"/>
    <w:rsid w:val="00DF5F79"/>
    <w:rsid w:val="00DF67C7"/>
    <w:rsid w:val="00DF782E"/>
    <w:rsid w:val="00E01138"/>
    <w:rsid w:val="00E02DFB"/>
    <w:rsid w:val="00E030F9"/>
    <w:rsid w:val="00E0311A"/>
    <w:rsid w:val="00E03138"/>
    <w:rsid w:val="00E06109"/>
    <w:rsid w:val="00E06404"/>
    <w:rsid w:val="00E11A85"/>
    <w:rsid w:val="00E12495"/>
    <w:rsid w:val="00E15A83"/>
    <w:rsid w:val="00E15CCD"/>
    <w:rsid w:val="00E15D9E"/>
    <w:rsid w:val="00E202EF"/>
    <w:rsid w:val="00E210B5"/>
    <w:rsid w:val="00E24868"/>
    <w:rsid w:val="00E2552F"/>
    <w:rsid w:val="00E264B5"/>
    <w:rsid w:val="00E3137A"/>
    <w:rsid w:val="00E32213"/>
    <w:rsid w:val="00E32CCF"/>
    <w:rsid w:val="00E34A98"/>
    <w:rsid w:val="00E35D1E"/>
    <w:rsid w:val="00E364F9"/>
    <w:rsid w:val="00E365FA"/>
    <w:rsid w:val="00E36789"/>
    <w:rsid w:val="00E42727"/>
    <w:rsid w:val="00E4338B"/>
    <w:rsid w:val="00E43F21"/>
    <w:rsid w:val="00E44A83"/>
    <w:rsid w:val="00E44BA0"/>
    <w:rsid w:val="00E4646E"/>
    <w:rsid w:val="00E502C1"/>
    <w:rsid w:val="00E502DD"/>
    <w:rsid w:val="00E50D3A"/>
    <w:rsid w:val="00E51387"/>
    <w:rsid w:val="00E51E68"/>
    <w:rsid w:val="00E521F6"/>
    <w:rsid w:val="00E52EFD"/>
    <w:rsid w:val="00E5408A"/>
    <w:rsid w:val="00E56800"/>
    <w:rsid w:val="00E60765"/>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2AF"/>
    <w:rsid w:val="00E85BFF"/>
    <w:rsid w:val="00E86384"/>
    <w:rsid w:val="00E90386"/>
    <w:rsid w:val="00E90391"/>
    <w:rsid w:val="00E906C2"/>
    <w:rsid w:val="00E9311F"/>
    <w:rsid w:val="00E934D1"/>
    <w:rsid w:val="00E94AF0"/>
    <w:rsid w:val="00E95D13"/>
    <w:rsid w:val="00E95DD3"/>
    <w:rsid w:val="00E9620A"/>
    <w:rsid w:val="00E969D5"/>
    <w:rsid w:val="00EA58D1"/>
    <w:rsid w:val="00EA61BC"/>
    <w:rsid w:val="00EA681A"/>
    <w:rsid w:val="00EA735B"/>
    <w:rsid w:val="00EB1E69"/>
    <w:rsid w:val="00EB2086"/>
    <w:rsid w:val="00EB5EDF"/>
    <w:rsid w:val="00EB60FE"/>
    <w:rsid w:val="00EB74DB"/>
    <w:rsid w:val="00EB7F3E"/>
    <w:rsid w:val="00EC3E9B"/>
    <w:rsid w:val="00EC5359"/>
    <w:rsid w:val="00EC562A"/>
    <w:rsid w:val="00EC6CAB"/>
    <w:rsid w:val="00ED067A"/>
    <w:rsid w:val="00ED2B50"/>
    <w:rsid w:val="00EE021C"/>
    <w:rsid w:val="00EE0350"/>
    <w:rsid w:val="00EE0719"/>
    <w:rsid w:val="00EE0E80"/>
    <w:rsid w:val="00EE613F"/>
    <w:rsid w:val="00EE7295"/>
    <w:rsid w:val="00EE7869"/>
    <w:rsid w:val="00EF054A"/>
    <w:rsid w:val="00EF3235"/>
    <w:rsid w:val="00EF47F3"/>
    <w:rsid w:val="00EF7062"/>
    <w:rsid w:val="00EF7E72"/>
    <w:rsid w:val="00F06D37"/>
    <w:rsid w:val="00F07B9D"/>
    <w:rsid w:val="00F10926"/>
    <w:rsid w:val="00F11586"/>
    <w:rsid w:val="00F1183B"/>
    <w:rsid w:val="00F11C9F"/>
    <w:rsid w:val="00F12263"/>
    <w:rsid w:val="00F1409D"/>
    <w:rsid w:val="00F14214"/>
    <w:rsid w:val="00F142E0"/>
    <w:rsid w:val="00F157A9"/>
    <w:rsid w:val="00F23C7A"/>
    <w:rsid w:val="00F25BB6"/>
    <w:rsid w:val="00F26511"/>
    <w:rsid w:val="00F26B7E"/>
    <w:rsid w:val="00F26FC0"/>
    <w:rsid w:val="00F27A3B"/>
    <w:rsid w:val="00F33817"/>
    <w:rsid w:val="00F3447F"/>
    <w:rsid w:val="00F36164"/>
    <w:rsid w:val="00F41F46"/>
    <w:rsid w:val="00F41FC0"/>
    <w:rsid w:val="00F420D5"/>
    <w:rsid w:val="00F451EA"/>
    <w:rsid w:val="00F45447"/>
    <w:rsid w:val="00F456C6"/>
    <w:rsid w:val="00F4577B"/>
    <w:rsid w:val="00F46496"/>
    <w:rsid w:val="00F474D0"/>
    <w:rsid w:val="00F50179"/>
    <w:rsid w:val="00F56511"/>
    <w:rsid w:val="00F6194E"/>
    <w:rsid w:val="00F623AC"/>
    <w:rsid w:val="00F6252A"/>
    <w:rsid w:val="00F6412A"/>
    <w:rsid w:val="00F65893"/>
    <w:rsid w:val="00F66A4A"/>
    <w:rsid w:val="00F71E22"/>
    <w:rsid w:val="00F72142"/>
    <w:rsid w:val="00F72555"/>
    <w:rsid w:val="00F72AE7"/>
    <w:rsid w:val="00F72EBD"/>
    <w:rsid w:val="00F768D6"/>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8D"/>
    <w:rsid w:val="00FB54E8"/>
    <w:rsid w:val="00FB7054"/>
    <w:rsid w:val="00FB7BF9"/>
    <w:rsid w:val="00FC17B7"/>
    <w:rsid w:val="00FC2CB7"/>
    <w:rsid w:val="00FC4090"/>
    <w:rsid w:val="00FC55B4"/>
    <w:rsid w:val="00FD00E6"/>
    <w:rsid w:val="00FD09A1"/>
    <w:rsid w:val="00FD2A7C"/>
    <w:rsid w:val="00FD49FA"/>
    <w:rsid w:val="00FD59EB"/>
    <w:rsid w:val="00FD6B9C"/>
    <w:rsid w:val="00FD7299"/>
    <w:rsid w:val="00FE1FBE"/>
    <w:rsid w:val="00FE3901"/>
    <w:rsid w:val="00FE39D3"/>
    <w:rsid w:val="00FE4BCE"/>
    <w:rsid w:val="00FE54AE"/>
    <w:rsid w:val="00FE576A"/>
    <w:rsid w:val="00FE7E79"/>
    <w:rsid w:val="00FF3E7D"/>
    <w:rsid w:val="00FF5B99"/>
    <w:rsid w:val="00FF5E97"/>
    <w:rsid w:val="00FF730C"/>
    <w:rsid w:val="00FF73F4"/>
    <w:rsid w:val="00FF7B92"/>
    <w:rsid w:val="00FF7CE4"/>
    <w:rsid w:val="00FF7E39"/>
    <w:rsid w:val="042742DD"/>
    <w:rsid w:val="06620543"/>
    <w:rsid w:val="07017839"/>
    <w:rsid w:val="08FD4C39"/>
    <w:rsid w:val="0AF47A97"/>
    <w:rsid w:val="0B0659EF"/>
    <w:rsid w:val="0BD16A5B"/>
    <w:rsid w:val="0C8D51FC"/>
    <w:rsid w:val="0E180155"/>
    <w:rsid w:val="0E3735BB"/>
    <w:rsid w:val="0E8649CF"/>
    <w:rsid w:val="0FA605E4"/>
    <w:rsid w:val="100F2D66"/>
    <w:rsid w:val="11E20E0C"/>
    <w:rsid w:val="11FD2FBC"/>
    <w:rsid w:val="12492478"/>
    <w:rsid w:val="126857B5"/>
    <w:rsid w:val="12FB4BE4"/>
    <w:rsid w:val="1360023A"/>
    <w:rsid w:val="14FE4825"/>
    <w:rsid w:val="165D4F05"/>
    <w:rsid w:val="1B7D3DC5"/>
    <w:rsid w:val="1C8A69E5"/>
    <w:rsid w:val="1CD26096"/>
    <w:rsid w:val="1CE123EB"/>
    <w:rsid w:val="1D300C7D"/>
    <w:rsid w:val="1D555993"/>
    <w:rsid w:val="1DFE03FA"/>
    <w:rsid w:val="1EC05509"/>
    <w:rsid w:val="21B25448"/>
    <w:rsid w:val="230816C5"/>
    <w:rsid w:val="23306B80"/>
    <w:rsid w:val="23B0586E"/>
    <w:rsid w:val="245531B1"/>
    <w:rsid w:val="26D421E9"/>
    <w:rsid w:val="28F308A0"/>
    <w:rsid w:val="2BB1567F"/>
    <w:rsid w:val="2C560A3A"/>
    <w:rsid w:val="2C7B39C1"/>
    <w:rsid w:val="2D2251CB"/>
    <w:rsid w:val="2F2750E7"/>
    <w:rsid w:val="303A0D3A"/>
    <w:rsid w:val="30B721AB"/>
    <w:rsid w:val="318419CF"/>
    <w:rsid w:val="319A79B7"/>
    <w:rsid w:val="329E2272"/>
    <w:rsid w:val="32F94046"/>
    <w:rsid w:val="34C71A6F"/>
    <w:rsid w:val="36F54FB9"/>
    <w:rsid w:val="380A0303"/>
    <w:rsid w:val="38B83436"/>
    <w:rsid w:val="3B892174"/>
    <w:rsid w:val="3BBE498C"/>
    <w:rsid w:val="40DC6AB0"/>
    <w:rsid w:val="42D66E31"/>
    <w:rsid w:val="43470E11"/>
    <w:rsid w:val="436701B1"/>
    <w:rsid w:val="4410213C"/>
    <w:rsid w:val="464A7508"/>
    <w:rsid w:val="47D54943"/>
    <w:rsid w:val="48B9571B"/>
    <w:rsid w:val="49ED3A06"/>
    <w:rsid w:val="4B963963"/>
    <w:rsid w:val="4D3D5D5E"/>
    <w:rsid w:val="4DFD6BAD"/>
    <w:rsid w:val="4E3460D1"/>
    <w:rsid w:val="4E364CBF"/>
    <w:rsid w:val="4EE1331A"/>
    <w:rsid w:val="50011E81"/>
    <w:rsid w:val="50D31932"/>
    <w:rsid w:val="538D7247"/>
    <w:rsid w:val="54BD5CA5"/>
    <w:rsid w:val="571909A1"/>
    <w:rsid w:val="587460B6"/>
    <w:rsid w:val="58E02DE5"/>
    <w:rsid w:val="59E634E5"/>
    <w:rsid w:val="5BAD55B3"/>
    <w:rsid w:val="5BD40D92"/>
    <w:rsid w:val="5FB763F1"/>
    <w:rsid w:val="5FCC72AC"/>
    <w:rsid w:val="5FE94570"/>
    <w:rsid w:val="62EA49F7"/>
    <w:rsid w:val="63A44566"/>
    <w:rsid w:val="64124E0D"/>
    <w:rsid w:val="643B5572"/>
    <w:rsid w:val="650735B8"/>
    <w:rsid w:val="655F6CD4"/>
    <w:rsid w:val="658B4EE7"/>
    <w:rsid w:val="65FF6A0B"/>
    <w:rsid w:val="669C1B06"/>
    <w:rsid w:val="67555E87"/>
    <w:rsid w:val="699A1BA3"/>
    <w:rsid w:val="6D667370"/>
    <w:rsid w:val="6EDF244A"/>
    <w:rsid w:val="6F0E4B35"/>
    <w:rsid w:val="722D758A"/>
    <w:rsid w:val="737C12C8"/>
    <w:rsid w:val="77340A85"/>
    <w:rsid w:val="78992912"/>
    <w:rsid w:val="78F60C82"/>
    <w:rsid w:val="79132AA2"/>
    <w:rsid w:val="7C09018C"/>
    <w:rsid w:val="7C96294E"/>
    <w:rsid w:val="7CE704CD"/>
    <w:rsid w:val="7E266DD3"/>
    <w:rsid w:val="7ED536BF"/>
    <w:rsid w:val="7FBA7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iPriority="39" w:semiHidden="0" w:name="toc 1"/>
    <w:lsdException w:qFormat="1" w:uiPriority="39"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name="toc 8"/>
    <w:lsdException w:qFormat="1" w:uiPriority="0" w:name="toc 9"/>
    <w:lsdException w:qFormat="1" w:unhideWhenUsed="0" w:uiPriority="0" w:semiHidden="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0" w:name="annotation reference"/>
    <w:lsdException w:uiPriority="99" w:name="line number"/>
    <w:lsdException w:qFormat="1" w:unhideWhenUsed="0" w:uiPriority="0" w:semiHidden="0" w:name="page number"/>
    <w:lsdException w:qFormat="1" w:uiPriority="0" w:name="endnote reference"/>
    <w:lsdException w:qFormat="1" w:uiPriority="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name="Body Text Indent 2"/>
    <w:lsdException w:uiPriority="99" w:name="Body Text Indent 3"/>
    <w:lsdException w:uiPriority="99" w:name="Block Text"/>
    <w:lsdException w:qFormat="1" w:unhideWhenUsed="0" w:uiPriority="0" w:semiHidden="0" w:name="Hyperlink"/>
    <w:lsdException w:qFormat="1" w:uiPriority="0" w:name="FollowedHyperlink"/>
    <w:lsdException w:qFormat="1" w:unhideWhenUsed="0" w:uiPriority="22" w:semiHidden="0" w:name="Strong"/>
    <w:lsdException w:qFormat="1" w:unhideWhenUsed="0" w:uiPriority="20" w:semiHidden="0" w:name="Emphasis"/>
    <w:lsdException w:qFormat="1" w:uiPriority="0" w:name="Document Map"/>
    <w:lsdException w:qFormat="1" w:uiPriority="0" w:name="Plain Text"/>
    <w:lsdException w:uiPriority="99" w:name="E-mail Signature"/>
    <w:lsdException w:qFormat="1" w:uiPriority="0" w:name="Normal (Web)"/>
    <w:lsdException w:uiPriority="99" w:name="HTML Acronym"/>
    <w:lsdException w:qFormat="1" w:uiPriority="0" w:name="HTML Address"/>
    <w:lsdException w:uiPriority="99" w:name="HTML Cite"/>
    <w:lsdException w:qFormat="1" w:uiPriority="0" w:name="HTML Code"/>
    <w:lsdException w:uiPriority="99" w:name="HTML Definition"/>
    <w:lsdException w:qFormat="1" w:uiPriority="0" w:name="HTML Keyboard"/>
    <w:lsdException w:qFormat="1" w:uiPriority="0" w:name="HTML Preformatted"/>
    <w:lsdException w:qFormat="1" w:uiPriority="0" w:name="HTML Sample"/>
    <w:lsdException w:qFormat="1" w:uiPriority="0"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65"/>
    <w:autoRedefine/>
    <w:qFormat/>
    <w:uiPriority w:val="0"/>
    <w:pPr>
      <w:keepNext/>
      <w:keepLines/>
      <w:numPr>
        <w:ilvl w:val="0"/>
        <w:numId w:val="1"/>
      </w:numPr>
      <w:spacing w:before="340" w:after="330" w:line="578" w:lineRule="auto"/>
      <w:ind w:left="432" w:hanging="432"/>
      <w:outlineLvl w:val="0"/>
    </w:pPr>
    <w:rPr>
      <w:b/>
      <w:bCs/>
      <w:kern w:val="44"/>
      <w:sz w:val="44"/>
      <w:szCs w:val="44"/>
    </w:rPr>
  </w:style>
  <w:style w:type="paragraph" w:styleId="3">
    <w:name w:val="heading 2"/>
    <w:basedOn w:val="1"/>
    <w:next w:val="1"/>
    <w:link w:val="66"/>
    <w:autoRedefine/>
    <w:qFormat/>
    <w:uiPriority w:val="0"/>
    <w:pPr>
      <w:keepNext/>
      <w:keepLines/>
      <w:numPr>
        <w:ilvl w:val="1"/>
        <w:numId w:val="1"/>
      </w:numPr>
      <w:spacing w:before="260" w:after="260" w:line="416" w:lineRule="auto"/>
      <w:ind w:left="575" w:hanging="575"/>
      <w:outlineLvl w:val="1"/>
    </w:pPr>
    <w:rPr>
      <w:rFonts w:ascii="Arial" w:hAnsi="Arial" w:eastAsia="黑体"/>
      <w:b/>
      <w:bCs/>
      <w:sz w:val="32"/>
      <w:szCs w:val="32"/>
    </w:rPr>
  </w:style>
  <w:style w:type="paragraph" w:styleId="4">
    <w:name w:val="heading 3"/>
    <w:basedOn w:val="1"/>
    <w:next w:val="1"/>
    <w:link w:val="67"/>
    <w:autoRedefine/>
    <w:qFormat/>
    <w:uiPriority w:val="0"/>
    <w:pPr>
      <w:keepNext/>
      <w:keepLines/>
      <w:numPr>
        <w:ilvl w:val="2"/>
        <w:numId w:val="1"/>
      </w:numPr>
      <w:spacing w:before="260" w:after="260" w:line="416" w:lineRule="auto"/>
      <w:ind w:left="720" w:hanging="720"/>
      <w:outlineLvl w:val="2"/>
    </w:pPr>
    <w:rPr>
      <w:b/>
      <w:bCs/>
      <w:sz w:val="32"/>
      <w:szCs w:val="32"/>
    </w:rPr>
  </w:style>
  <w:style w:type="paragraph" w:styleId="5">
    <w:name w:val="heading 4"/>
    <w:basedOn w:val="1"/>
    <w:next w:val="1"/>
    <w:link w:val="68"/>
    <w:autoRedefine/>
    <w:qFormat/>
    <w:uiPriority w:val="0"/>
    <w:pPr>
      <w:keepNext/>
      <w:keepLines/>
      <w:numPr>
        <w:ilvl w:val="3"/>
        <w:numId w:val="1"/>
      </w:numPr>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9"/>
    <w:autoRedefine/>
    <w:qFormat/>
    <w:uiPriority w:val="0"/>
    <w:pPr>
      <w:keepNext/>
      <w:keepLines/>
      <w:numPr>
        <w:ilvl w:val="4"/>
        <w:numId w:val="1"/>
      </w:numPr>
      <w:adjustRightInd/>
      <w:spacing w:before="280" w:after="290" w:line="376" w:lineRule="auto"/>
      <w:ind w:left="1008" w:hanging="1008"/>
      <w:outlineLvl w:val="4"/>
    </w:pPr>
    <w:rPr>
      <w:b/>
      <w:bCs/>
      <w:sz w:val="28"/>
      <w:szCs w:val="28"/>
    </w:rPr>
  </w:style>
  <w:style w:type="paragraph" w:styleId="7">
    <w:name w:val="heading 6"/>
    <w:basedOn w:val="1"/>
    <w:next w:val="1"/>
    <w:link w:val="70"/>
    <w:autoRedefine/>
    <w:qFormat/>
    <w:uiPriority w:val="0"/>
    <w:pPr>
      <w:keepNext/>
      <w:keepLines/>
      <w:numPr>
        <w:ilvl w:val="5"/>
        <w:numId w:val="1"/>
      </w:numPr>
      <w:adjustRightInd/>
      <w:spacing w:before="240" w:after="64" w:line="320" w:lineRule="auto"/>
      <w:ind w:left="1151" w:hanging="1151"/>
      <w:outlineLvl w:val="5"/>
    </w:pPr>
    <w:rPr>
      <w:rFonts w:ascii="Arial" w:hAnsi="Arial" w:eastAsia="黑体"/>
      <w:b/>
      <w:bCs/>
      <w:sz w:val="24"/>
      <w:szCs w:val="24"/>
    </w:rPr>
  </w:style>
  <w:style w:type="paragraph" w:styleId="8">
    <w:name w:val="heading 7"/>
    <w:basedOn w:val="1"/>
    <w:next w:val="1"/>
    <w:link w:val="71"/>
    <w:autoRedefine/>
    <w:qFormat/>
    <w:uiPriority w:val="0"/>
    <w:pPr>
      <w:keepNext/>
      <w:keepLines/>
      <w:numPr>
        <w:ilvl w:val="6"/>
        <w:numId w:val="1"/>
      </w:numPr>
      <w:adjustRightInd/>
      <w:spacing w:before="240" w:after="64" w:line="320" w:lineRule="auto"/>
      <w:ind w:left="1296" w:hanging="1296"/>
      <w:outlineLvl w:val="6"/>
    </w:pPr>
    <w:rPr>
      <w:b/>
      <w:bCs/>
      <w:sz w:val="24"/>
      <w:szCs w:val="24"/>
    </w:rPr>
  </w:style>
  <w:style w:type="paragraph" w:styleId="9">
    <w:name w:val="heading 8"/>
    <w:basedOn w:val="1"/>
    <w:next w:val="1"/>
    <w:link w:val="72"/>
    <w:autoRedefine/>
    <w:qFormat/>
    <w:uiPriority w:val="0"/>
    <w:pPr>
      <w:keepNext/>
      <w:keepLines/>
      <w:numPr>
        <w:ilvl w:val="7"/>
        <w:numId w:val="1"/>
      </w:numPr>
      <w:adjustRightInd/>
      <w:spacing w:before="240" w:after="64" w:line="320" w:lineRule="auto"/>
      <w:ind w:left="1440" w:hanging="1440"/>
      <w:outlineLvl w:val="7"/>
    </w:pPr>
    <w:rPr>
      <w:rFonts w:ascii="Arial" w:hAnsi="Arial" w:eastAsia="黑体"/>
      <w:sz w:val="24"/>
      <w:szCs w:val="24"/>
    </w:rPr>
  </w:style>
  <w:style w:type="paragraph" w:styleId="10">
    <w:name w:val="heading 9"/>
    <w:basedOn w:val="1"/>
    <w:next w:val="1"/>
    <w:link w:val="73"/>
    <w:autoRedefine/>
    <w:qFormat/>
    <w:uiPriority w:val="0"/>
    <w:pPr>
      <w:keepNext/>
      <w:keepLines/>
      <w:numPr>
        <w:ilvl w:val="8"/>
        <w:numId w:val="1"/>
      </w:numPr>
      <w:adjustRightInd/>
      <w:spacing w:before="240" w:after="64" w:line="320" w:lineRule="auto"/>
      <w:ind w:left="1583" w:hanging="1583"/>
      <w:outlineLvl w:val="8"/>
    </w:pPr>
    <w:rPr>
      <w:rFonts w:ascii="Arial" w:hAnsi="Arial" w:eastAsia="黑体"/>
    </w:rPr>
  </w:style>
  <w:style w:type="character" w:default="1" w:styleId="52">
    <w:name w:val="Default Paragraph Font"/>
    <w:autoRedefine/>
    <w:semiHidden/>
    <w:unhideWhenUsed/>
    <w:qFormat/>
    <w:uiPriority w:val="1"/>
  </w:style>
  <w:style w:type="table" w:default="1" w:styleId="50">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0"/>
    <w:pPr>
      <w:tabs>
        <w:tab w:val="right" w:leader="dot" w:pos="9344"/>
      </w:tabs>
      <w:spacing w:line="300" w:lineRule="exact"/>
      <w:ind w:left="1259"/>
    </w:pPr>
    <w:rPr>
      <w:rFonts w:ascii="宋体"/>
    </w:rPr>
  </w:style>
  <w:style w:type="paragraph" w:styleId="12">
    <w:name w:val="index 8"/>
    <w:basedOn w:val="1"/>
    <w:next w:val="1"/>
    <w:autoRedefine/>
    <w:semiHidden/>
    <w:unhideWhenUsed/>
    <w:qFormat/>
    <w:uiPriority w:val="0"/>
    <w:pPr>
      <w:adjustRightInd/>
      <w:spacing w:line="240" w:lineRule="auto"/>
      <w:ind w:left="1680" w:hanging="210"/>
      <w:jc w:val="left"/>
    </w:pPr>
    <w:rPr>
      <w:sz w:val="20"/>
      <w:szCs w:val="20"/>
    </w:rPr>
  </w:style>
  <w:style w:type="paragraph" w:styleId="13">
    <w:name w:val="Normal Indent"/>
    <w:basedOn w:val="1"/>
    <w:autoRedefine/>
    <w:qFormat/>
    <w:uiPriority w:val="0"/>
    <w:pPr>
      <w:ind w:firstLine="420"/>
    </w:pPr>
  </w:style>
  <w:style w:type="paragraph" w:styleId="14">
    <w:name w:val="caption"/>
    <w:basedOn w:val="1"/>
    <w:next w:val="1"/>
    <w:autoRedefine/>
    <w:semiHidden/>
    <w:unhideWhenUsed/>
    <w:qFormat/>
    <w:uiPriority w:val="0"/>
    <w:pPr>
      <w:adjustRightInd/>
      <w:spacing w:before="152" w:after="160" w:line="240" w:lineRule="auto"/>
    </w:pPr>
    <w:rPr>
      <w:rFonts w:ascii="Arial" w:hAnsi="Arial" w:eastAsia="黑体" w:cs="Arial"/>
      <w:sz w:val="20"/>
      <w:szCs w:val="20"/>
    </w:rPr>
  </w:style>
  <w:style w:type="paragraph" w:styleId="15">
    <w:name w:val="index 5"/>
    <w:basedOn w:val="1"/>
    <w:next w:val="1"/>
    <w:autoRedefine/>
    <w:semiHidden/>
    <w:unhideWhenUsed/>
    <w:qFormat/>
    <w:uiPriority w:val="0"/>
    <w:pPr>
      <w:adjustRightInd/>
      <w:spacing w:line="240" w:lineRule="auto"/>
      <w:ind w:left="1050" w:hanging="210"/>
      <w:jc w:val="left"/>
    </w:pPr>
    <w:rPr>
      <w:sz w:val="20"/>
      <w:szCs w:val="20"/>
    </w:rPr>
  </w:style>
  <w:style w:type="paragraph" w:styleId="16">
    <w:name w:val="Document Map"/>
    <w:basedOn w:val="1"/>
    <w:link w:val="272"/>
    <w:autoRedefine/>
    <w:semiHidden/>
    <w:unhideWhenUsed/>
    <w:qFormat/>
    <w:uiPriority w:val="0"/>
    <w:pPr>
      <w:shd w:val="clear" w:color="auto" w:fill="000080"/>
      <w:adjustRightInd/>
      <w:spacing w:line="240" w:lineRule="auto"/>
    </w:pPr>
    <w:rPr>
      <w:rFonts w:ascii="Times New Roman" w:hAnsi="Times New Roman"/>
      <w:szCs w:val="24"/>
    </w:rPr>
  </w:style>
  <w:style w:type="paragraph" w:styleId="17">
    <w:name w:val="annotation text"/>
    <w:basedOn w:val="1"/>
    <w:link w:val="267"/>
    <w:autoRedefine/>
    <w:semiHidden/>
    <w:unhideWhenUsed/>
    <w:qFormat/>
    <w:uiPriority w:val="0"/>
    <w:pPr>
      <w:adjustRightInd/>
      <w:spacing w:line="240" w:lineRule="auto"/>
      <w:jc w:val="left"/>
    </w:pPr>
    <w:rPr>
      <w:rFonts w:ascii="Times New Roman" w:hAnsi="Times New Roman"/>
      <w:szCs w:val="24"/>
    </w:rPr>
  </w:style>
  <w:style w:type="paragraph" w:styleId="18">
    <w:name w:val="index 6"/>
    <w:basedOn w:val="1"/>
    <w:next w:val="1"/>
    <w:autoRedefine/>
    <w:semiHidden/>
    <w:unhideWhenUsed/>
    <w:qFormat/>
    <w:uiPriority w:val="0"/>
    <w:pPr>
      <w:adjustRightInd/>
      <w:spacing w:line="240" w:lineRule="auto"/>
      <w:ind w:left="1260" w:hanging="210"/>
      <w:jc w:val="left"/>
    </w:pPr>
    <w:rPr>
      <w:sz w:val="20"/>
      <w:szCs w:val="20"/>
    </w:rPr>
  </w:style>
  <w:style w:type="paragraph" w:styleId="19">
    <w:name w:val="Body Text"/>
    <w:basedOn w:val="1"/>
    <w:link w:val="117"/>
    <w:autoRedefine/>
    <w:qFormat/>
    <w:uiPriority w:val="0"/>
    <w:pPr>
      <w:spacing w:after="120"/>
    </w:pPr>
  </w:style>
  <w:style w:type="paragraph" w:styleId="20">
    <w:name w:val="Body Text Indent"/>
    <w:basedOn w:val="1"/>
    <w:link w:val="269"/>
    <w:autoRedefine/>
    <w:semiHidden/>
    <w:unhideWhenUsed/>
    <w:qFormat/>
    <w:uiPriority w:val="0"/>
    <w:pPr>
      <w:tabs>
        <w:tab w:val="left" w:pos="1455"/>
      </w:tabs>
      <w:adjustRightInd/>
      <w:spacing w:line="240" w:lineRule="auto"/>
      <w:ind w:firstLine="420" w:firstLineChars="200"/>
    </w:pPr>
    <w:rPr>
      <w:rFonts w:ascii="Times New Roman" w:hAnsi="Times New Roman"/>
    </w:rPr>
  </w:style>
  <w:style w:type="paragraph" w:styleId="21">
    <w:name w:val="HTML Address"/>
    <w:basedOn w:val="1"/>
    <w:link w:val="264"/>
    <w:autoRedefine/>
    <w:semiHidden/>
    <w:unhideWhenUsed/>
    <w:qFormat/>
    <w:uiPriority w:val="0"/>
    <w:pPr>
      <w:adjustRightInd/>
      <w:spacing w:line="240" w:lineRule="auto"/>
    </w:pPr>
    <w:rPr>
      <w:rFonts w:ascii="Times New Roman" w:hAnsi="Times New Roman"/>
      <w:i/>
      <w:iCs/>
      <w:szCs w:val="24"/>
    </w:rPr>
  </w:style>
  <w:style w:type="paragraph" w:styleId="22">
    <w:name w:val="index 4"/>
    <w:basedOn w:val="1"/>
    <w:next w:val="1"/>
    <w:autoRedefine/>
    <w:semiHidden/>
    <w:unhideWhenUsed/>
    <w:qFormat/>
    <w:uiPriority w:val="0"/>
    <w:pPr>
      <w:adjustRightInd/>
      <w:spacing w:line="240" w:lineRule="auto"/>
      <w:ind w:left="840" w:hanging="210"/>
      <w:jc w:val="left"/>
    </w:pPr>
    <w:rPr>
      <w:sz w:val="20"/>
      <w:szCs w:val="20"/>
    </w:rPr>
  </w:style>
  <w:style w:type="paragraph" w:styleId="23">
    <w:name w:val="toc 5"/>
    <w:basedOn w:val="1"/>
    <w:next w:val="1"/>
    <w:autoRedefine/>
    <w:unhideWhenUsed/>
    <w:qFormat/>
    <w:uiPriority w:val="0"/>
    <w:pPr>
      <w:ind w:left="839"/>
    </w:pPr>
    <w:rPr>
      <w:rFonts w:ascii="宋体"/>
    </w:rPr>
  </w:style>
  <w:style w:type="paragraph" w:styleId="24">
    <w:name w:val="toc 3"/>
    <w:basedOn w:val="1"/>
    <w:next w:val="1"/>
    <w:autoRedefine/>
    <w:unhideWhenUsed/>
    <w:qFormat/>
    <w:uiPriority w:val="0"/>
    <w:pPr>
      <w:spacing w:line="300" w:lineRule="exact"/>
      <w:ind w:left="420"/>
    </w:pPr>
    <w:rPr>
      <w:rFonts w:ascii="宋体"/>
    </w:rPr>
  </w:style>
  <w:style w:type="paragraph" w:styleId="25">
    <w:name w:val="Plain Text"/>
    <w:basedOn w:val="1"/>
    <w:link w:val="273"/>
    <w:autoRedefine/>
    <w:semiHidden/>
    <w:unhideWhenUsed/>
    <w:qFormat/>
    <w:uiPriority w:val="0"/>
    <w:pPr>
      <w:adjustRightInd/>
      <w:spacing w:line="240" w:lineRule="auto"/>
    </w:pPr>
    <w:rPr>
      <w:rFonts w:ascii="宋体" w:hAnsi="Courier New"/>
    </w:rPr>
  </w:style>
  <w:style w:type="paragraph" w:styleId="26">
    <w:name w:val="toc 8"/>
    <w:basedOn w:val="1"/>
    <w:next w:val="1"/>
    <w:autoRedefine/>
    <w:semiHidden/>
    <w:unhideWhenUsed/>
    <w:qFormat/>
    <w:uiPriority w:val="0"/>
    <w:pPr>
      <w:tabs>
        <w:tab w:val="right" w:leader="dot" w:pos="9241"/>
      </w:tabs>
      <w:adjustRightInd/>
      <w:spacing w:line="240" w:lineRule="auto"/>
      <w:ind w:firstLine="607" w:firstLineChars="600"/>
      <w:jc w:val="left"/>
    </w:pPr>
    <w:rPr>
      <w:rFonts w:ascii="宋体" w:hAnsi="Times New Roman"/>
    </w:rPr>
  </w:style>
  <w:style w:type="paragraph" w:styleId="27">
    <w:name w:val="index 3"/>
    <w:basedOn w:val="1"/>
    <w:next w:val="1"/>
    <w:autoRedefine/>
    <w:semiHidden/>
    <w:unhideWhenUsed/>
    <w:qFormat/>
    <w:uiPriority w:val="0"/>
    <w:pPr>
      <w:adjustRightInd/>
      <w:spacing w:line="240" w:lineRule="auto"/>
      <w:ind w:left="630" w:hanging="210"/>
      <w:jc w:val="left"/>
    </w:pPr>
    <w:rPr>
      <w:sz w:val="20"/>
      <w:szCs w:val="20"/>
    </w:rPr>
  </w:style>
  <w:style w:type="paragraph" w:styleId="28">
    <w:name w:val="Date"/>
    <w:basedOn w:val="1"/>
    <w:next w:val="1"/>
    <w:link w:val="270"/>
    <w:autoRedefine/>
    <w:semiHidden/>
    <w:unhideWhenUsed/>
    <w:qFormat/>
    <w:uiPriority w:val="0"/>
    <w:pPr>
      <w:tabs>
        <w:tab w:val="left" w:pos="1260"/>
      </w:tabs>
      <w:adjustRightInd/>
      <w:spacing w:line="240" w:lineRule="auto"/>
      <w:ind w:left="100" w:leftChars="2500" w:hanging="420"/>
    </w:pPr>
    <w:rPr>
      <w:rFonts w:ascii="Times New Roman" w:hAnsi="Times New Roman"/>
      <w:szCs w:val="24"/>
    </w:rPr>
  </w:style>
  <w:style w:type="paragraph" w:styleId="29">
    <w:name w:val="Body Text Indent 2"/>
    <w:basedOn w:val="1"/>
    <w:link w:val="271"/>
    <w:autoRedefine/>
    <w:semiHidden/>
    <w:unhideWhenUsed/>
    <w:qFormat/>
    <w:uiPriority w:val="0"/>
    <w:pPr>
      <w:adjustRightInd/>
      <w:ind w:firstLine="480" w:firstLineChars="200"/>
    </w:pPr>
    <w:rPr>
      <w:rFonts w:ascii="Times New Roman" w:hAnsi="Times New Roman"/>
      <w:sz w:val="24"/>
      <w:szCs w:val="24"/>
    </w:rPr>
  </w:style>
  <w:style w:type="paragraph" w:styleId="30">
    <w:name w:val="endnote text"/>
    <w:basedOn w:val="1"/>
    <w:link w:val="268"/>
    <w:autoRedefine/>
    <w:semiHidden/>
    <w:unhideWhenUsed/>
    <w:qFormat/>
    <w:uiPriority w:val="0"/>
    <w:pPr>
      <w:adjustRightInd/>
      <w:snapToGrid w:val="0"/>
      <w:spacing w:line="240" w:lineRule="auto"/>
      <w:jc w:val="left"/>
    </w:pPr>
    <w:rPr>
      <w:rFonts w:ascii="Times New Roman" w:hAnsi="Times New Roman"/>
      <w:szCs w:val="24"/>
    </w:rPr>
  </w:style>
  <w:style w:type="paragraph" w:styleId="31">
    <w:name w:val="Balloon Text"/>
    <w:basedOn w:val="1"/>
    <w:link w:val="76"/>
    <w:autoRedefine/>
    <w:semiHidden/>
    <w:unhideWhenUsed/>
    <w:qFormat/>
    <w:uiPriority w:val="0"/>
    <w:rPr>
      <w:sz w:val="18"/>
      <w:szCs w:val="18"/>
    </w:rPr>
  </w:style>
  <w:style w:type="paragraph" w:styleId="32">
    <w:name w:val="footer"/>
    <w:basedOn w:val="1"/>
    <w:link w:val="75"/>
    <w:autoRedefine/>
    <w:qFormat/>
    <w:uiPriority w:val="0"/>
    <w:pPr>
      <w:tabs>
        <w:tab w:val="center" w:pos="4153"/>
        <w:tab w:val="right" w:pos="8306"/>
      </w:tabs>
      <w:adjustRightInd/>
      <w:snapToGrid w:val="0"/>
      <w:spacing w:line="240" w:lineRule="auto"/>
      <w:jc w:val="right"/>
    </w:pPr>
    <w:rPr>
      <w:rFonts w:ascii="宋体"/>
      <w:sz w:val="18"/>
      <w:szCs w:val="18"/>
    </w:rPr>
  </w:style>
  <w:style w:type="paragraph" w:styleId="33">
    <w:name w:val="header"/>
    <w:basedOn w:val="1"/>
    <w:link w:val="74"/>
    <w:autoRedefine/>
    <w:qFormat/>
    <w:uiPriority w:val="0"/>
    <w:pPr>
      <w:tabs>
        <w:tab w:val="center" w:pos="4153"/>
        <w:tab w:val="right" w:pos="8306"/>
      </w:tabs>
      <w:adjustRightInd/>
      <w:snapToGrid w:val="0"/>
      <w:jc w:val="center"/>
    </w:pPr>
    <w:rPr>
      <w:sz w:val="18"/>
      <w:szCs w:val="18"/>
    </w:rPr>
  </w:style>
  <w:style w:type="paragraph" w:styleId="34">
    <w:name w:val="toc 1"/>
    <w:basedOn w:val="1"/>
    <w:next w:val="1"/>
    <w:autoRedefine/>
    <w:unhideWhenUsed/>
    <w:qFormat/>
    <w:uiPriority w:val="39"/>
    <w:rPr>
      <w:rFonts w:ascii="宋体"/>
    </w:rPr>
  </w:style>
  <w:style w:type="paragraph" w:styleId="35">
    <w:name w:val="toc 4"/>
    <w:basedOn w:val="1"/>
    <w:next w:val="1"/>
    <w:autoRedefine/>
    <w:unhideWhenUsed/>
    <w:qFormat/>
    <w:uiPriority w:val="0"/>
    <w:pPr>
      <w:tabs>
        <w:tab w:val="right" w:leader="dot" w:pos="9344"/>
      </w:tabs>
      <w:spacing w:line="300" w:lineRule="exact"/>
      <w:ind w:left="629"/>
    </w:pPr>
    <w:rPr>
      <w:rFonts w:ascii="宋体"/>
    </w:rPr>
  </w:style>
  <w:style w:type="paragraph" w:styleId="36">
    <w:name w:val="index heading"/>
    <w:basedOn w:val="1"/>
    <w:next w:val="37"/>
    <w:autoRedefine/>
    <w:semiHidden/>
    <w:unhideWhenUsed/>
    <w:qFormat/>
    <w:uiPriority w:val="0"/>
    <w:pPr>
      <w:adjustRightInd/>
      <w:spacing w:before="120" w:after="120" w:line="240" w:lineRule="auto"/>
      <w:jc w:val="center"/>
    </w:pPr>
    <w:rPr>
      <w:b/>
      <w:bCs/>
      <w:iCs/>
      <w:szCs w:val="20"/>
    </w:rPr>
  </w:style>
  <w:style w:type="paragraph" w:styleId="37">
    <w:name w:val="index 1"/>
    <w:basedOn w:val="1"/>
    <w:next w:val="1"/>
    <w:autoRedefine/>
    <w:semiHidden/>
    <w:unhideWhenUsed/>
    <w:qFormat/>
    <w:uiPriority w:val="0"/>
    <w:pPr>
      <w:adjustRightInd/>
      <w:spacing w:line="240" w:lineRule="auto"/>
    </w:pPr>
    <w:rPr>
      <w:rFonts w:ascii="Times New Roman" w:hAnsi="Times New Roman"/>
      <w:szCs w:val="24"/>
    </w:rPr>
  </w:style>
  <w:style w:type="paragraph" w:styleId="38">
    <w:name w:val="footnote text"/>
    <w:basedOn w:val="1"/>
    <w:next w:val="1"/>
    <w:link w:val="13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39">
    <w:name w:val="toc 6"/>
    <w:basedOn w:val="1"/>
    <w:next w:val="1"/>
    <w:autoRedefine/>
    <w:unhideWhenUsed/>
    <w:qFormat/>
    <w:uiPriority w:val="0"/>
    <w:pPr>
      <w:spacing w:line="300" w:lineRule="exact"/>
      <w:ind w:left="1049"/>
    </w:pPr>
    <w:rPr>
      <w:rFonts w:ascii="宋体"/>
    </w:rPr>
  </w:style>
  <w:style w:type="paragraph" w:styleId="40">
    <w:name w:val="index 7"/>
    <w:basedOn w:val="1"/>
    <w:next w:val="1"/>
    <w:autoRedefine/>
    <w:semiHidden/>
    <w:unhideWhenUsed/>
    <w:qFormat/>
    <w:uiPriority w:val="0"/>
    <w:pPr>
      <w:adjustRightInd/>
      <w:spacing w:line="240" w:lineRule="auto"/>
      <w:ind w:left="1470" w:hanging="210"/>
      <w:jc w:val="left"/>
    </w:pPr>
    <w:rPr>
      <w:sz w:val="20"/>
      <w:szCs w:val="20"/>
    </w:rPr>
  </w:style>
  <w:style w:type="paragraph" w:styleId="41">
    <w:name w:val="index 9"/>
    <w:basedOn w:val="1"/>
    <w:next w:val="1"/>
    <w:autoRedefine/>
    <w:semiHidden/>
    <w:unhideWhenUsed/>
    <w:qFormat/>
    <w:uiPriority w:val="0"/>
    <w:pPr>
      <w:adjustRightInd/>
      <w:spacing w:line="240" w:lineRule="auto"/>
      <w:ind w:left="1890" w:hanging="210"/>
      <w:jc w:val="left"/>
    </w:pPr>
    <w:rPr>
      <w:sz w:val="20"/>
      <w:szCs w:val="20"/>
    </w:rPr>
  </w:style>
  <w:style w:type="paragraph" w:styleId="42">
    <w:name w:val="table of figures"/>
    <w:basedOn w:val="1"/>
    <w:next w:val="1"/>
    <w:autoRedefine/>
    <w:semiHidden/>
    <w:qFormat/>
    <w:uiPriority w:val="0"/>
    <w:pPr>
      <w:adjustRightInd/>
      <w:spacing w:line="240" w:lineRule="auto"/>
      <w:jc w:val="left"/>
    </w:pPr>
    <w:rPr>
      <w:szCs w:val="24"/>
    </w:rPr>
  </w:style>
  <w:style w:type="paragraph" w:styleId="43">
    <w:name w:val="toc 2"/>
    <w:basedOn w:val="1"/>
    <w:next w:val="1"/>
    <w:autoRedefine/>
    <w:unhideWhenUsed/>
    <w:qFormat/>
    <w:uiPriority w:val="39"/>
    <w:pPr>
      <w:tabs>
        <w:tab w:val="right" w:leader="dot" w:pos="9344"/>
      </w:tabs>
      <w:spacing w:line="300" w:lineRule="exact"/>
      <w:ind w:left="210"/>
    </w:pPr>
    <w:rPr>
      <w:rFonts w:ascii="宋体"/>
    </w:rPr>
  </w:style>
  <w:style w:type="paragraph" w:styleId="44">
    <w:name w:val="toc 9"/>
    <w:basedOn w:val="1"/>
    <w:next w:val="1"/>
    <w:autoRedefine/>
    <w:semiHidden/>
    <w:unhideWhenUsed/>
    <w:qFormat/>
    <w:uiPriority w:val="0"/>
    <w:pPr>
      <w:adjustRightInd/>
      <w:spacing w:line="240" w:lineRule="auto"/>
      <w:ind w:left="1470"/>
      <w:jc w:val="left"/>
    </w:pPr>
    <w:rPr>
      <w:rFonts w:ascii="Times New Roman" w:hAnsi="Times New Roman"/>
      <w:sz w:val="20"/>
      <w:szCs w:val="20"/>
    </w:rPr>
  </w:style>
  <w:style w:type="paragraph" w:styleId="45">
    <w:name w:val="HTML Preformatted"/>
    <w:basedOn w:val="1"/>
    <w:link w:val="265"/>
    <w:autoRedefine/>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sz w:val="20"/>
      <w:szCs w:val="20"/>
    </w:rPr>
  </w:style>
  <w:style w:type="paragraph" w:styleId="46">
    <w:name w:val="Normal (Web)"/>
    <w:basedOn w:val="1"/>
    <w:autoRedefine/>
    <w:semiHidden/>
    <w:unhideWhenUsed/>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styleId="47">
    <w:name w:val="index 2"/>
    <w:basedOn w:val="1"/>
    <w:next w:val="1"/>
    <w:autoRedefine/>
    <w:semiHidden/>
    <w:unhideWhenUsed/>
    <w:qFormat/>
    <w:uiPriority w:val="0"/>
    <w:pPr>
      <w:adjustRightInd/>
      <w:spacing w:line="240" w:lineRule="auto"/>
      <w:ind w:left="420" w:hanging="210"/>
      <w:jc w:val="left"/>
    </w:pPr>
    <w:rPr>
      <w:sz w:val="20"/>
      <w:szCs w:val="20"/>
    </w:rPr>
  </w:style>
  <w:style w:type="paragraph" w:styleId="48">
    <w:name w:val="Title"/>
    <w:basedOn w:val="1"/>
    <w:link w:val="79"/>
    <w:autoRedefine/>
    <w:qFormat/>
    <w:uiPriority w:val="0"/>
    <w:pPr>
      <w:spacing w:before="240" w:after="60"/>
      <w:jc w:val="center"/>
      <w:outlineLvl w:val="0"/>
    </w:pPr>
    <w:rPr>
      <w:rFonts w:ascii="Arial" w:hAnsi="Arial" w:cs="Arial"/>
      <w:b/>
      <w:bCs/>
      <w:sz w:val="32"/>
      <w:szCs w:val="32"/>
    </w:rPr>
  </w:style>
  <w:style w:type="paragraph" w:styleId="49">
    <w:name w:val="annotation subject"/>
    <w:basedOn w:val="17"/>
    <w:next w:val="17"/>
    <w:link w:val="274"/>
    <w:autoRedefine/>
    <w:semiHidden/>
    <w:unhideWhenUsed/>
    <w:qFormat/>
    <w:uiPriority w:val="0"/>
    <w:rPr>
      <w:b/>
      <w:bCs/>
    </w:rPr>
  </w:style>
  <w:style w:type="table" w:styleId="51">
    <w:name w:val="Table Grid"/>
    <w:basedOn w:val="5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autoRedefine/>
    <w:qFormat/>
    <w:uiPriority w:val="22"/>
    <w:rPr>
      <w:b/>
      <w:bCs/>
    </w:rPr>
  </w:style>
  <w:style w:type="character" w:styleId="54">
    <w:name w:val="endnote reference"/>
    <w:autoRedefine/>
    <w:semiHidden/>
    <w:unhideWhenUsed/>
    <w:qFormat/>
    <w:uiPriority w:val="0"/>
    <w:rPr>
      <w:vertAlign w:val="superscript"/>
    </w:rPr>
  </w:style>
  <w:style w:type="character" w:styleId="55">
    <w:name w:val="page number"/>
    <w:autoRedefine/>
    <w:qFormat/>
    <w:uiPriority w:val="0"/>
    <w:rPr>
      <w:rFonts w:ascii="宋体" w:hAnsi="Times New Roman" w:eastAsia="宋体"/>
      <w:sz w:val="18"/>
    </w:rPr>
  </w:style>
  <w:style w:type="character" w:styleId="56">
    <w:name w:val="FollowedHyperlink"/>
    <w:autoRedefine/>
    <w:semiHidden/>
    <w:unhideWhenUsed/>
    <w:qFormat/>
    <w:uiPriority w:val="0"/>
    <w:rPr>
      <w:color w:val="800080"/>
      <w:u w:val="single"/>
    </w:rPr>
  </w:style>
  <w:style w:type="character" w:styleId="57">
    <w:name w:val="Emphasis"/>
    <w:autoRedefine/>
    <w:qFormat/>
    <w:uiPriority w:val="20"/>
    <w:rPr>
      <w:i/>
      <w:iCs/>
    </w:rPr>
  </w:style>
  <w:style w:type="character" w:styleId="58">
    <w:name w:val="HTML Typewriter"/>
    <w:autoRedefine/>
    <w:semiHidden/>
    <w:unhideWhenUsed/>
    <w:qFormat/>
    <w:uiPriority w:val="0"/>
    <w:rPr>
      <w:rFonts w:hint="default" w:ascii="Courier New" w:hAnsi="Courier New" w:eastAsia="Times New Roman" w:cs="Times New Roman"/>
      <w:sz w:val="24"/>
      <w:szCs w:val="24"/>
    </w:rPr>
  </w:style>
  <w:style w:type="character" w:styleId="59">
    <w:name w:val="Hyperlink"/>
    <w:autoRedefine/>
    <w:qFormat/>
    <w:uiPriority w:val="0"/>
    <w:rPr>
      <w:rFonts w:ascii="宋体" w:hAnsi="Times New Roman" w:eastAsia="宋体"/>
      <w:color w:val="auto"/>
      <w:spacing w:val="0"/>
      <w:w w:val="100"/>
      <w:position w:val="0"/>
      <w:sz w:val="21"/>
      <w:u w:val="none"/>
      <w:vertAlign w:val="baseline"/>
    </w:rPr>
  </w:style>
  <w:style w:type="character" w:styleId="60">
    <w:name w:val="HTML Code"/>
    <w:autoRedefine/>
    <w:semiHidden/>
    <w:unhideWhenUsed/>
    <w:qFormat/>
    <w:uiPriority w:val="0"/>
    <w:rPr>
      <w:rFonts w:hint="default" w:ascii="Courier New" w:hAnsi="Courier New" w:eastAsia="Times New Roman" w:cs="Times New Roman"/>
      <w:sz w:val="24"/>
      <w:szCs w:val="24"/>
    </w:rPr>
  </w:style>
  <w:style w:type="character" w:styleId="61">
    <w:name w:val="annotation reference"/>
    <w:autoRedefine/>
    <w:semiHidden/>
    <w:unhideWhenUsed/>
    <w:qFormat/>
    <w:uiPriority w:val="0"/>
    <w:rPr>
      <w:sz w:val="21"/>
      <w:szCs w:val="21"/>
    </w:rPr>
  </w:style>
  <w:style w:type="character" w:styleId="62">
    <w:name w:val="footnote reference"/>
    <w:autoRedefine/>
    <w:semiHidden/>
    <w:qFormat/>
    <w:uiPriority w:val="0"/>
    <w:rPr>
      <w:rFonts w:ascii="宋体" w:hAnsi="宋体" w:eastAsia="宋体" w:cs="Times New Roman"/>
      <w:spacing w:val="0"/>
      <w:sz w:val="18"/>
      <w:vertAlign w:val="superscript"/>
    </w:rPr>
  </w:style>
  <w:style w:type="character" w:styleId="63">
    <w:name w:val="HTML Keyboard"/>
    <w:autoRedefine/>
    <w:semiHidden/>
    <w:unhideWhenUsed/>
    <w:qFormat/>
    <w:uiPriority w:val="0"/>
    <w:rPr>
      <w:rFonts w:hint="default" w:ascii="Courier New" w:hAnsi="Courier New" w:eastAsia="Times New Roman" w:cs="Times New Roman"/>
      <w:sz w:val="24"/>
      <w:szCs w:val="24"/>
    </w:rPr>
  </w:style>
  <w:style w:type="character" w:styleId="64">
    <w:name w:val="HTML Sample"/>
    <w:autoRedefine/>
    <w:semiHidden/>
    <w:unhideWhenUsed/>
    <w:qFormat/>
    <w:uiPriority w:val="0"/>
    <w:rPr>
      <w:rFonts w:hint="default" w:ascii="Courier New" w:hAnsi="Courier New" w:eastAsia="Times New Roman" w:cs="Times New Roman"/>
    </w:rPr>
  </w:style>
  <w:style w:type="character" w:customStyle="1" w:styleId="65">
    <w:name w:val="标题 1 Char"/>
    <w:link w:val="2"/>
    <w:autoRedefine/>
    <w:qFormat/>
    <w:uiPriority w:val="0"/>
    <w:rPr>
      <w:rFonts w:ascii="Times New Roman" w:hAnsi="Times New Roman" w:eastAsia="宋体" w:cs="Times New Roman"/>
      <w:b/>
      <w:bCs/>
      <w:kern w:val="44"/>
      <w:sz w:val="44"/>
      <w:szCs w:val="44"/>
    </w:rPr>
  </w:style>
  <w:style w:type="character" w:customStyle="1" w:styleId="66">
    <w:name w:val="标题 2 Char"/>
    <w:link w:val="3"/>
    <w:autoRedefine/>
    <w:qFormat/>
    <w:uiPriority w:val="0"/>
    <w:rPr>
      <w:rFonts w:ascii="Arial" w:hAnsi="Arial" w:eastAsia="黑体" w:cs="Times New Roman"/>
      <w:b/>
      <w:bCs/>
      <w:sz w:val="32"/>
      <w:szCs w:val="32"/>
    </w:rPr>
  </w:style>
  <w:style w:type="character" w:customStyle="1" w:styleId="67">
    <w:name w:val="标题 3 Char"/>
    <w:link w:val="4"/>
    <w:autoRedefine/>
    <w:qFormat/>
    <w:uiPriority w:val="0"/>
    <w:rPr>
      <w:rFonts w:ascii="Times New Roman" w:hAnsi="Times New Roman" w:eastAsia="宋体" w:cs="Times New Roman"/>
      <w:b/>
      <w:bCs/>
      <w:sz w:val="32"/>
      <w:szCs w:val="32"/>
    </w:rPr>
  </w:style>
  <w:style w:type="character" w:customStyle="1" w:styleId="68">
    <w:name w:val="标题 4 Char"/>
    <w:link w:val="5"/>
    <w:autoRedefine/>
    <w:qFormat/>
    <w:uiPriority w:val="0"/>
    <w:rPr>
      <w:rFonts w:ascii="Arial" w:hAnsi="Arial" w:eastAsia="黑体" w:cs="Times New Roman"/>
      <w:b/>
      <w:bCs/>
      <w:sz w:val="28"/>
      <w:szCs w:val="28"/>
    </w:rPr>
  </w:style>
  <w:style w:type="character" w:customStyle="1" w:styleId="69">
    <w:name w:val="标题 5 Char"/>
    <w:link w:val="6"/>
    <w:autoRedefine/>
    <w:qFormat/>
    <w:uiPriority w:val="0"/>
    <w:rPr>
      <w:rFonts w:ascii="Times New Roman" w:hAnsi="Times New Roman" w:eastAsia="宋体" w:cs="Times New Roman"/>
      <w:b/>
      <w:bCs/>
      <w:sz w:val="28"/>
      <w:szCs w:val="28"/>
    </w:rPr>
  </w:style>
  <w:style w:type="character" w:customStyle="1" w:styleId="70">
    <w:name w:val="标题 6 Char"/>
    <w:link w:val="7"/>
    <w:autoRedefine/>
    <w:qFormat/>
    <w:uiPriority w:val="0"/>
    <w:rPr>
      <w:rFonts w:ascii="Arial" w:hAnsi="Arial" w:eastAsia="黑体" w:cs="Times New Roman"/>
      <w:b/>
      <w:bCs/>
      <w:sz w:val="24"/>
      <w:szCs w:val="24"/>
    </w:rPr>
  </w:style>
  <w:style w:type="character" w:customStyle="1" w:styleId="71">
    <w:name w:val="标题 7 Char"/>
    <w:link w:val="8"/>
    <w:autoRedefine/>
    <w:qFormat/>
    <w:uiPriority w:val="0"/>
    <w:rPr>
      <w:rFonts w:ascii="Times New Roman" w:hAnsi="Times New Roman" w:eastAsia="宋体" w:cs="Times New Roman"/>
      <w:b/>
      <w:bCs/>
      <w:sz w:val="24"/>
      <w:szCs w:val="24"/>
    </w:rPr>
  </w:style>
  <w:style w:type="character" w:customStyle="1" w:styleId="72">
    <w:name w:val="标题 8 Char"/>
    <w:link w:val="9"/>
    <w:autoRedefine/>
    <w:qFormat/>
    <w:uiPriority w:val="0"/>
    <w:rPr>
      <w:rFonts w:ascii="Arial" w:hAnsi="Arial" w:eastAsia="黑体" w:cs="Times New Roman"/>
      <w:sz w:val="24"/>
      <w:szCs w:val="24"/>
    </w:rPr>
  </w:style>
  <w:style w:type="character" w:customStyle="1" w:styleId="73">
    <w:name w:val="标题 9 Char"/>
    <w:link w:val="10"/>
    <w:autoRedefine/>
    <w:qFormat/>
    <w:uiPriority w:val="0"/>
    <w:rPr>
      <w:rFonts w:ascii="Arial" w:hAnsi="Arial" w:eastAsia="黑体" w:cs="Times New Roman"/>
      <w:szCs w:val="21"/>
    </w:rPr>
  </w:style>
  <w:style w:type="character" w:customStyle="1" w:styleId="74">
    <w:name w:val="页眉 Char1"/>
    <w:link w:val="33"/>
    <w:autoRedefine/>
    <w:qFormat/>
    <w:uiPriority w:val="0"/>
    <w:rPr>
      <w:rFonts w:ascii="Times New Roman" w:hAnsi="Times New Roman" w:eastAsia="宋体" w:cs="Times New Roman"/>
      <w:sz w:val="18"/>
      <w:szCs w:val="18"/>
    </w:rPr>
  </w:style>
  <w:style w:type="character" w:customStyle="1" w:styleId="75">
    <w:name w:val="页脚 Char1"/>
    <w:link w:val="32"/>
    <w:autoRedefine/>
    <w:qFormat/>
    <w:uiPriority w:val="0"/>
    <w:rPr>
      <w:rFonts w:ascii="宋体" w:hAnsi="Times New Roman" w:eastAsia="宋体" w:cs="Times New Roman"/>
      <w:sz w:val="18"/>
      <w:szCs w:val="18"/>
    </w:rPr>
  </w:style>
  <w:style w:type="character" w:customStyle="1" w:styleId="76">
    <w:name w:val="批注框文本 Char1"/>
    <w:link w:val="31"/>
    <w:autoRedefine/>
    <w:semiHidden/>
    <w:qFormat/>
    <w:uiPriority w:val="0"/>
    <w:rPr>
      <w:sz w:val="18"/>
      <w:szCs w:val="18"/>
    </w:rPr>
  </w:style>
  <w:style w:type="paragraph" w:styleId="77">
    <w:name w:val="Quote"/>
    <w:basedOn w:val="1"/>
    <w:next w:val="1"/>
    <w:link w:val="78"/>
    <w:autoRedefine/>
    <w:qFormat/>
    <w:uiPriority w:val="29"/>
    <w:rPr>
      <w:i/>
      <w:iCs/>
      <w:color w:val="000000"/>
    </w:rPr>
  </w:style>
  <w:style w:type="character" w:customStyle="1" w:styleId="78">
    <w:name w:val="引用 Char"/>
    <w:link w:val="77"/>
    <w:autoRedefine/>
    <w:qFormat/>
    <w:uiPriority w:val="29"/>
    <w:rPr>
      <w:i/>
      <w:iCs/>
      <w:color w:val="000000"/>
    </w:rPr>
  </w:style>
  <w:style w:type="character" w:customStyle="1" w:styleId="79">
    <w:name w:val="标题 Char"/>
    <w:link w:val="48"/>
    <w:autoRedefine/>
    <w:qFormat/>
    <w:uiPriority w:val="0"/>
    <w:rPr>
      <w:rFonts w:ascii="Arial" w:hAnsi="Arial" w:eastAsia="宋体" w:cs="Arial"/>
      <w:b/>
      <w:bCs/>
      <w:sz w:val="32"/>
      <w:szCs w:val="32"/>
    </w:rPr>
  </w:style>
  <w:style w:type="paragraph" w:customStyle="1" w:styleId="8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82">
    <w:name w:val="标准文件_页脚偶数页"/>
    <w:autoRedefine/>
    <w:qFormat/>
    <w:uiPriority w:val="0"/>
    <w:pPr>
      <w:ind w:left="227"/>
    </w:pPr>
    <w:rPr>
      <w:rFonts w:ascii="宋体" w:hAnsi="Times New Roman" w:eastAsia="宋体" w:cs="Times New Roman"/>
      <w:sz w:val="18"/>
      <w:lang w:val="en-US" w:eastAsia="zh-CN" w:bidi="ar-SA"/>
    </w:rPr>
  </w:style>
  <w:style w:type="paragraph" w:customStyle="1" w:styleId="8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84">
    <w:name w:val="标准书眉一"/>
    <w:autoRedefine/>
    <w:qFormat/>
    <w:uiPriority w:val="0"/>
    <w:pPr>
      <w:jc w:val="both"/>
    </w:pPr>
    <w:rPr>
      <w:rFonts w:ascii="Times New Roman" w:hAnsi="Times New Roman" w:eastAsia="宋体" w:cs="Times New Roman"/>
      <w:lang w:val="en-US" w:eastAsia="zh-CN" w:bidi="ar-SA"/>
    </w:rPr>
  </w:style>
  <w:style w:type="paragraph" w:customStyle="1" w:styleId="85">
    <w:name w:val="标准文件_ICS"/>
    <w:basedOn w:val="1"/>
    <w:autoRedefine/>
    <w:qFormat/>
    <w:uiPriority w:val="0"/>
    <w:pPr>
      <w:spacing w:line="0" w:lineRule="atLeast"/>
    </w:pPr>
    <w:rPr>
      <w:rFonts w:ascii="黑体" w:hAnsi="宋体" w:eastAsia="黑体"/>
    </w:rPr>
  </w:style>
  <w:style w:type="paragraph" w:customStyle="1" w:styleId="86">
    <w:name w:val="标准文件_标准正文"/>
    <w:basedOn w:val="1"/>
    <w:next w:val="87"/>
    <w:autoRedefine/>
    <w:qFormat/>
    <w:uiPriority w:val="0"/>
    <w:pPr>
      <w:snapToGrid w:val="0"/>
      <w:ind w:firstLine="200" w:firstLineChars="200"/>
    </w:pPr>
    <w:rPr>
      <w:kern w:val="0"/>
    </w:rPr>
  </w:style>
  <w:style w:type="paragraph" w:customStyle="1" w:styleId="87">
    <w:name w:val="标准文件_段"/>
    <w:link w:val="21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8">
    <w:name w:val="标准文件_版本"/>
    <w:basedOn w:val="86"/>
    <w:autoRedefine/>
    <w:qFormat/>
    <w:uiPriority w:val="0"/>
    <w:pPr>
      <w:adjustRightInd/>
      <w:snapToGrid/>
      <w:ind w:firstLine="0" w:firstLineChars="0"/>
    </w:pPr>
    <w:rPr>
      <w:rFonts w:ascii="宋体" w:hAnsi="宋体"/>
      <w:kern w:val="2"/>
    </w:rPr>
  </w:style>
  <w:style w:type="paragraph" w:customStyle="1" w:styleId="89">
    <w:name w:val="标准文件_标准部门"/>
    <w:basedOn w:val="1"/>
    <w:autoRedefine/>
    <w:qFormat/>
    <w:uiPriority w:val="0"/>
    <w:pPr>
      <w:jc w:val="center"/>
    </w:pPr>
    <w:rPr>
      <w:rFonts w:ascii="黑体" w:eastAsia="黑体"/>
      <w:kern w:val="0"/>
      <w:sz w:val="44"/>
    </w:rPr>
  </w:style>
  <w:style w:type="paragraph" w:customStyle="1" w:styleId="90">
    <w:name w:val="标准文件_标准代替"/>
    <w:basedOn w:val="1"/>
    <w:next w:val="1"/>
    <w:autoRedefine/>
    <w:qFormat/>
    <w:uiPriority w:val="0"/>
    <w:pPr>
      <w:spacing w:line="310" w:lineRule="exact"/>
      <w:jc w:val="right"/>
    </w:pPr>
    <w:rPr>
      <w:rFonts w:ascii="宋体" w:hAnsi="宋体"/>
      <w:kern w:val="0"/>
    </w:rPr>
  </w:style>
  <w:style w:type="paragraph" w:customStyle="1" w:styleId="9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9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93">
    <w:name w:val="标准文件_页眉偶数页"/>
    <w:basedOn w:val="92"/>
    <w:next w:val="1"/>
    <w:autoRedefine/>
    <w:qFormat/>
    <w:uiPriority w:val="0"/>
    <w:pPr>
      <w:jc w:val="left"/>
    </w:pPr>
  </w:style>
  <w:style w:type="paragraph" w:customStyle="1" w:styleId="94">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95">
    <w:name w:val="标准文件_参考文献条目"/>
    <w:autoRedefine/>
    <w:qFormat/>
    <w:uiPriority w:val="0"/>
    <w:pPr>
      <w:numPr>
        <w:ilvl w:val="0"/>
        <w:numId w:val="2"/>
      </w:numPr>
    </w:pPr>
    <w:rPr>
      <w:rFonts w:ascii="宋体" w:hAnsi="Times New Roman" w:eastAsia="宋体" w:cs="Times New Roman"/>
      <w:lang w:val="en-US" w:eastAsia="zh-CN" w:bidi="ar-SA"/>
    </w:rPr>
  </w:style>
  <w:style w:type="paragraph" w:customStyle="1" w:styleId="96">
    <w:name w:val="标准文件_二级条标题"/>
    <w:next w:val="87"/>
    <w:autoRedefine/>
    <w:qFormat/>
    <w:uiPriority w:val="0"/>
    <w:pPr>
      <w:widowControl w:val="0"/>
      <w:numPr>
        <w:ilvl w:val="3"/>
        <w:numId w:val="3"/>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97">
    <w:name w:val="标准文件_发布"/>
    <w:autoRedefine/>
    <w:qFormat/>
    <w:uiPriority w:val="0"/>
    <w:rPr>
      <w:rFonts w:ascii="黑体" w:eastAsia="黑体"/>
      <w:spacing w:val="0"/>
      <w:w w:val="100"/>
      <w:position w:val="3"/>
      <w:sz w:val="28"/>
    </w:rPr>
  </w:style>
  <w:style w:type="paragraph" w:customStyle="1" w:styleId="98">
    <w:name w:val="标准文件_方框数字列项"/>
    <w:basedOn w:val="87"/>
    <w:autoRedefine/>
    <w:qFormat/>
    <w:uiPriority w:val="0"/>
    <w:pPr>
      <w:numPr>
        <w:ilvl w:val="0"/>
        <w:numId w:val="4"/>
      </w:numPr>
      <w:ind w:firstLine="0" w:firstLineChars="0"/>
    </w:pPr>
  </w:style>
  <w:style w:type="paragraph" w:customStyle="1" w:styleId="99">
    <w:name w:val="标准文件_封面标准编号"/>
    <w:basedOn w:val="1"/>
    <w:next w:val="90"/>
    <w:autoRedefine/>
    <w:qFormat/>
    <w:uiPriority w:val="0"/>
    <w:pPr>
      <w:spacing w:line="310" w:lineRule="exact"/>
      <w:jc w:val="right"/>
    </w:pPr>
    <w:rPr>
      <w:rFonts w:ascii="黑体" w:eastAsia="黑体"/>
      <w:kern w:val="0"/>
      <w:sz w:val="28"/>
    </w:rPr>
  </w:style>
  <w:style w:type="paragraph" w:customStyle="1" w:styleId="100">
    <w:name w:val="标准文件_封面标准分类号"/>
    <w:basedOn w:val="1"/>
    <w:autoRedefine/>
    <w:qFormat/>
    <w:uiPriority w:val="0"/>
    <w:rPr>
      <w:rFonts w:ascii="黑体" w:eastAsia="黑体"/>
      <w:b/>
      <w:kern w:val="0"/>
      <w:sz w:val="28"/>
    </w:rPr>
  </w:style>
  <w:style w:type="paragraph" w:customStyle="1" w:styleId="101">
    <w:name w:val="标准文件_封面标准名称"/>
    <w:basedOn w:val="1"/>
    <w:autoRedefine/>
    <w:qFormat/>
    <w:uiPriority w:val="0"/>
    <w:pPr>
      <w:spacing w:line="240" w:lineRule="auto"/>
      <w:jc w:val="center"/>
    </w:pPr>
    <w:rPr>
      <w:rFonts w:ascii="黑体" w:eastAsia="黑体"/>
      <w:kern w:val="0"/>
      <w:sz w:val="52"/>
    </w:rPr>
  </w:style>
  <w:style w:type="paragraph" w:customStyle="1" w:styleId="102">
    <w:name w:val="标准文件_封面标准英文名称"/>
    <w:basedOn w:val="1"/>
    <w:autoRedefine/>
    <w:qFormat/>
    <w:uiPriority w:val="0"/>
    <w:pPr>
      <w:spacing w:line="240" w:lineRule="auto"/>
      <w:jc w:val="center"/>
    </w:pPr>
    <w:rPr>
      <w:rFonts w:ascii="黑体" w:eastAsia="黑体"/>
      <w:b/>
      <w:sz w:val="28"/>
    </w:rPr>
  </w:style>
  <w:style w:type="paragraph" w:customStyle="1" w:styleId="103">
    <w:name w:val="标准文件_封面发布日期"/>
    <w:basedOn w:val="1"/>
    <w:autoRedefine/>
    <w:qFormat/>
    <w:uiPriority w:val="0"/>
    <w:pPr>
      <w:spacing w:line="310" w:lineRule="exact"/>
    </w:pPr>
    <w:rPr>
      <w:rFonts w:ascii="黑体" w:eastAsia="黑体"/>
      <w:kern w:val="0"/>
      <w:sz w:val="28"/>
    </w:rPr>
  </w:style>
  <w:style w:type="paragraph" w:customStyle="1" w:styleId="104">
    <w:name w:val="标准文件_封面密级"/>
    <w:basedOn w:val="1"/>
    <w:autoRedefine/>
    <w:qFormat/>
    <w:uiPriority w:val="0"/>
    <w:rPr>
      <w:rFonts w:eastAsia="黑体"/>
      <w:sz w:val="32"/>
    </w:rPr>
  </w:style>
  <w:style w:type="paragraph" w:customStyle="1" w:styleId="105">
    <w:name w:val="标准文件_封面实施日期"/>
    <w:basedOn w:val="1"/>
    <w:autoRedefine/>
    <w:qFormat/>
    <w:uiPriority w:val="0"/>
    <w:pPr>
      <w:spacing w:line="310" w:lineRule="exact"/>
      <w:jc w:val="right"/>
    </w:pPr>
    <w:rPr>
      <w:rFonts w:ascii="黑体" w:eastAsia="黑体"/>
      <w:sz w:val="28"/>
    </w:rPr>
  </w:style>
  <w:style w:type="paragraph" w:customStyle="1" w:styleId="106">
    <w:name w:val="标准文件_封面抬头"/>
    <w:basedOn w:val="87"/>
    <w:autoRedefine/>
    <w:qFormat/>
    <w:uiPriority w:val="0"/>
    <w:pPr>
      <w:adjustRightInd w:val="0"/>
      <w:spacing w:line="800" w:lineRule="exact"/>
      <w:ind w:firstLine="0" w:firstLineChars="0"/>
      <w:jc w:val="distribute"/>
    </w:pPr>
    <w:rPr>
      <w:rFonts w:ascii="黑体" w:eastAsia="黑体"/>
      <w:b/>
      <w:sz w:val="64"/>
    </w:rPr>
  </w:style>
  <w:style w:type="paragraph" w:customStyle="1" w:styleId="107">
    <w:name w:val="标准文件_附录标识"/>
    <w:next w:val="87"/>
    <w:autoRedefine/>
    <w:qFormat/>
    <w:uiPriority w:val="0"/>
    <w:pPr>
      <w:numPr>
        <w:ilvl w:val="0"/>
        <w:numId w:val="5"/>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08">
    <w:name w:val="标准文件_附录表标题"/>
    <w:next w:val="87"/>
    <w:autoRedefine/>
    <w:qFormat/>
    <w:uiPriority w:val="0"/>
    <w:pPr>
      <w:numPr>
        <w:ilvl w:val="1"/>
        <w:numId w:val="6"/>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09">
    <w:name w:val="标准文件_附录一级条标题"/>
    <w:next w:val="87"/>
    <w:autoRedefine/>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10">
    <w:name w:val="标准文件_附录二级条标题"/>
    <w:basedOn w:val="109"/>
    <w:next w:val="87"/>
    <w:autoRedefine/>
    <w:qFormat/>
    <w:uiPriority w:val="0"/>
    <w:pPr>
      <w:widowControl/>
      <w:numPr>
        <w:ilvl w:val="2"/>
      </w:numPr>
      <w:wordWrap w:val="0"/>
      <w:overflowPunct w:val="0"/>
      <w:autoSpaceDE w:val="0"/>
      <w:autoSpaceDN w:val="0"/>
      <w:textAlignment w:val="baseline"/>
      <w:outlineLvl w:val="3"/>
    </w:pPr>
  </w:style>
  <w:style w:type="paragraph" w:customStyle="1" w:styleId="111">
    <w:name w:val="标准文件_附录公式"/>
    <w:basedOn w:val="86"/>
    <w:next w:val="8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12">
    <w:name w:val="标准文件_附录三级条标题"/>
    <w:next w:val="87"/>
    <w:autoRedefine/>
    <w:qFormat/>
    <w:uiPriority w:val="0"/>
    <w:pPr>
      <w:widowControl w:val="0"/>
      <w:numPr>
        <w:ilvl w:val="3"/>
        <w:numId w:val="5"/>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13">
    <w:name w:val="标准文件_附录四级条标题"/>
    <w:next w:val="87"/>
    <w:autoRedefine/>
    <w:qFormat/>
    <w:uiPriority w:val="0"/>
    <w:pPr>
      <w:widowControl w:val="0"/>
      <w:numPr>
        <w:ilvl w:val="4"/>
        <w:numId w:val="5"/>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14">
    <w:name w:val="标准文件_附录图标题"/>
    <w:next w:val="87"/>
    <w:autoRedefine/>
    <w:qFormat/>
    <w:uiPriority w:val="0"/>
    <w:pPr>
      <w:numPr>
        <w:ilvl w:val="1"/>
        <w:numId w:val="7"/>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15">
    <w:name w:val="标准文件_附录五级条标题"/>
    <w:next w:val="87"/>
    <w:autoRedefine/>
    <w:qFormat/>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16">
    <w:name w:val="标准文件_附录英文标识"/>
    <w:next w:val="19"/>
    <w:autoRedefine/>
    <w:qFormat/>
    <w:uiPriority w:val="0"/>
    <w:pPr>
      <w:numPr>
        <w:ilvl w:val="0"/>
        <w:numId w:val="8"/>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17">
    <w:name w:val="正文文本 Char"/>
    <w:link w:val="19"/>
    <w:autoRedefine/>
    <w:qFormat/>
    <w:uiPriority w:val="0"/>
    <w:rPr>
      <w:rFonts w:ascii="Times New Roman" w:hAnsi="Times New Roman" w:eastAsia="宋体" w:cs="Times New Roman"/>
      <w:szCs w:val="20"/>
    </w:rPr>
  </w:style>
  <w:style w:type="paragraph" w:customStyle="1" w:styleId="118">
    <w:name w:val="标准文件_附录章标题"/>
    <w:next w:val="8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19">
    <w:name w:val="标准文件_公式后的破折号"/>
    <w:basedOn w:val="87"/>
    <w:next w:val="87"/>
    <w:autoRedefine/>
    <w:qFormat/>
    <w:uiPriority w:val="0"/>
    <w:pPr>
      <w:ind w:left="488" w:leftChars="200" w:hanging="289" w:hangingChars="290"/>
    </w:pPr>
  </w:style>
  <w:style w:type="paragraph" w:customStyle="1" w:styleId="120">
    <w:name w:val="标准文件_前言、引言标题"/>
    <w:next w:val="1"/>
    <w:autoRedefine/>
    <w:qFormat/>
    <w:uiPriority w:val="0"/>
    <w:pPr>
      <w:numPr>
        <w:ilvl w:val="0"/>
        <w:numId w:val="9"/>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121">
    <w:name w:val="标准文件_目次、标准名称标题"/>
    <w:basedOn w:val="120"/>
    <w:next w:val="87"/>
    <w:autoRedefine/>
    <w:qFormat/>
    <w:uiPriority w:val="0"/>
    <w:pPr>
      <w:spacing w:line="460" w:lineRule="exact"/>
    </w:pPr>
  </w:style>
  <w:style w:type="paragraph" w:customStyle="1" w:styleId="122">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123">
    <w:name w:val="标准文件_破折号列项"/>
    <w:autoRedefine/>
    <w:qFormat/>
    <w:uiPriority w:val="0"/>
    <w:pPr>
      <w:numPr>
        <w:ilvl w:val="0"/>
        <w:numId w:val="10"/>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24">
    <w:name w:val="标准文件_破折号列项（二级）"/>
    <w:basedOn w:val="123"/>
    <w:autoRedefine/>
    <w:qFormat/>
    <w:uiPriority w:val="0"/>
    <w:pPr>
      <w:numPr>
        <w:numId w:val="11"/>
      </w:numPr>
      <w:ind w:left="0" w:firstLine="200"/>
    </w:pPr>
  </w:style>
  <w:style w:type="paragraph" w:customStyle="1" w:styleId="125">
    <w:name w:val="标准文件_三级条标题"/>
    <w:basedOn w:val="96"/>
    <w:next w:val="87"/>
    <w:autoRedefine/>
    <w:qFormat/>
    <w:uiPriority w:val="0"/>
    <w:pPr>
      <w:widowControl/>
      <w:numPr>
        <w:ilvl w:val="4"/>
      </w:numPr>
      <w:outlineLvl w:val="3"/>
    </w:pPr>
  </w:style>
  <w:style w:type="character" w:customStyle="1" w:styleId="126">
    <w:name w:val="Subtle Reference"/>
    <w:autoRedefine/>
    <w:qFormat/>
    <w:uiPriority w:val="31"/>
    <w:rPr>
      <w:smallCaps/>
      <w:color w:val="C0504D"/>
      <w:u w:val="single"/>
    </w:rPr>
  </w:style>
  <w:style w:type="paragraph" w:customStyle="1" w:styleId="127">
    <w:name w:val="标准文件_示例后续"/>
    <w:basedOn w:val="1"/>
    <w:autoRedefine/>
    <w:qFormat/>
    <w:uiPriority w:val="0"/>
    <w:pPr>
      <w:adjustRightInd/>
      <w:spacing w:line="240" w:lineRule="auto"/>
      <w:ind w:firstLine="200" w:firstLineChars="200"/>
    </w:pPr>
    <w:rPr>
      <w:sz w:val="18"/>
      <w:szCs w:val="24"/>
    </w:rPr>
  </w:style>
  <w:style w:type="paragraph" w:customStyle="1" w:styleId="128">
    <w:name w:val="标准文件_数字编号列项"/>
    <w:autoRedefine/>
    <w:qFormat/>
    <w:uiPriority w:val="0"/>
    <w:pPr>
      <w:numPr>
        <w:ilvl w:val="0"/>
        <w:numId w:val="12"/>
      </w:numPr>
      <w:jc w:val="both"/>
    </w:pPr>
    <w:rPr>
      <w:rFonts w:ascii="宋体" w:hAnsi="宋体" w:eastAsia="宋体" w:cs="Times New Roman"/>
      <w:sz w:val="21"/>
      <w:lang w:val="en-US" w:eastAsia="zh-CN" w:bidi="ar-SA"/>
    </w:rPr>
  </w:style>
  <w:style w:type="paragraph" w:customStyle="1" w:styleId="129">
    <w:name w:val="标准文件_四级条标题"/>
    <w:next w:val="87"/>
    <w:autoRedefine/>
    <w:qFormat/>
    <w:uiPriority w:val="0"/>
    <w:pPr>
      <w:widowControl w:val="0"/>
      <w:numPr>
        <w:ilvl w:val="5"/>
        <w:numId w:val="3"/>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30">
    <w:name w:val="脚注文本 Char"/>
    <w:link w:val="38"/>
    <w:autoRedefine/>
    <w:semiHidden/>
    <w:qFormat/>
    <w:uiPriority w:val="0"/>
    <w:rPr>
      <w:rFonts w:ascii="宋体" w:hAnsi="Times New Roman" w:eastAsia="宋体" w:cs="Times New Roman"/>
      <w:sz w:val="18"/>
      <w:szCs w:val="18"/>
    </w:rPr>
  </w:style>
  <w:style w:type="paragraph" w:customStyle="1" w:styleId="131">
    <w:name w:val="标准文件_条文脚注"/>
    <w:basedOn w:val="38"/>
    <w:autoRedefine/>
    <w:qFormat/>
    <w:uiPriority w:val="0"/>
    <w:pPr>
      <w:adjustRightInd w:val="0"/>
      <w:spacing w:line="240" w:lineRule="auto"/>
      <w:ind w:left="0" w:leftChars="0" w:firstLine="200" w:firstLineChars="200"/>
      <w:jc w:val="both"/>
    </w:pPr>
    <w:rPr>
      <w:rFonts w:hAnsi="宋体"/>
    </w:rPr>
  </w:style>
  <w:style w:type="paragraph" w:customStyle="1" w:styleId="132">
    <w:name w:val="标准文件_图表脚注"/>
    <w:basedOn w:val="1"/>
    <w:next w:val="87"/>
    <w:autoRedefine/>
    <w:qFormat/>
    <w:uiPriority w:val="0"/>
    <w:pPr>
      <w:numPr>
        <w:ilvl w:val="0"/>
        <w:numId w:val="13"/>
      </w:numPr>
      <w:spacing w:line="240" w:lineRule="auto"/>
      <w:jc w:val="left"/>
    </w:pPr>
    <w:rPr>
      <w:rFonts w:ascii="宋体" w:hAnsi="宋体"/>
      <w:sz w:val="18"/>
    </w:rPr>
  </w:style>
  <w:style w:type="character" w:customStyle="1" w:styleId="133">
    <w:name w:val="标准文件_图表脚注内容"/>
    <w:autoRedefine/>
    <w:qFormat/>
    <w:uiPriority w:val="0"/>
    <w:rPr>
      <w:rFonts w:ascii="宋体" w:hAnsi="宋体" w:eastAsia="宋体" w:cs="Times New Roman"/>
      <w:spacing w:val="0"/>
      <w:sz w:val="18"/>
      <w:vertAlign w:val="superscript"/>
    </w:rPr>
  </w:style>
  <w:style w:type="paragraph" w:customStyle="1" w:styleId="134">
    <w:name w:val="标准文件_五级条标题"/>
    <w:next w:val="87"/>
    <w:autoRedefine/>
    <w:qFormat/>
    <w:uiPriority w:val="0"/>
    <w:pPr>
      <w:widowControl w:val="0"/>
      <w:numPr>
        <w:ilvl w:val="6"/>
        <w:numId w:val="3"/>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35">
    <w:name w:val="标准文件_章标题"/>
    <w:next w:val="87"/>
    <w:autoRedefine/>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36">
    <w:name w:val="标准文件_一级条标题"/>
    <w:basedOn w:val="135"/>
    <w:next w:val="87"/>
    <w:autoRedefine/>
    <w:qFormat/>
    <w:uiPriority w:val="0"/>
    <w:pPr>
      <w:numPr>
        <w:ilvl w:val="2"/>
      </w:numPr>
      <w:spacing w:before="50" w:beforeLines="50" w:after="50" w:afterLines="50"/>
      <w:ind w:left="425"/>
      <w:outlineLvl w:val="1"/>
    </w:pPr>
  </w:style>
  <w:style w:type="paragraph" w:customStyle="1" w:styleId="137">
    <w:name w:val="标准文件_一致程度"/>
    <w:basedOn w:val="1"/>
    <w:autoRedefine/>
    <w:qFormat/>
    <w:uiPriority w:val="0"/>
    <w:pPr>
      <w:spacing w:line="440" w:lineRule="exact"/>
      <w:jc w:val="center"/>
    </w:pPr>
    <w:rPr>
      <w:sz w:val="28"/>
    </w:rPr>
  </w:style>
  <w:style w:type="paragraph" w:customStyle="1" w:styleId="13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9">
    <w:name w:val="标准文件_英文图表脚注"/>
    <w:basedOn w:val="86"/>
    <w:autoRedefine/>
    <w:qFormat/>
    <w:uiPriority w:val="0"/>
    <w:pPr>
      <w:widowControl/>
      <w:adjustRightInd/>
      <w:snapToGrid/>
      <w:spacing w:line="240" w:lineRule="auto"/>
      <w:ind w:left="79" w:hanging="79" w:hangingChars="80"/>
    </w:pPr>
    <w:rPr>
      <w:rFonts w:ascii="宋体" w:hAnsi="宋体"/>
    </w:rPr>
  </w:style>
  <w:style w:type="paragraph" w:customStyle="1" w:styleId="140">
    <w:name w:val="标准文件_数字编号列项（二级）"/>
    <w:autoRedefine/>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141">
    <w:name w:val="标准文件_英文注："/>
    <w:basedOn w:val="1"/>
    <w:next w:val="87"/>
    <w:autoRedefine/>
    <w:qFormat/>
    <w:uiPriority w:val="0"/>
    <w:pPr>
      <w:numPr>
        <w:ilvl w:val="0"/>
        <w:numId w:val="15"/>
      </w:numPr>
      <w:tabs>
        <w:tab w:val="left" w:pos="420"/>
      </w:tabs>
      <w:autoSpaceDE w:val="0"/>
      <w:autoSpaceDN w:val="0"/>
      <w:spacing w:line="240" w:lineRule="auto"/>
    </w:pPr>
    <w:rPr>
      <w:rFonts w:ascii="宋体" w:hAnsi="宋体"/>
      <w:kern w:val="0"/>
      <w:sz w:val="18"/>
      <w:szCs w:val="20"/>
    </w:rPr>
  </w:style>
  <w:style w:type="paragraph" w:customStyle="1" w:styleId="142">
    <w:name w:val="标准文件_英文注×："/>
    <w:basedOn w:val="1"/>
    <w:autoRedefine/>
    <w:qFormat/>
    <w:uiPriority w:val="0"/>
    <w:pPr>
      <w:numPr>
        <w:ilvl w:val="0"/>
        <w:numId w:val="16"/>
      </w:numPr>
      <w:tabs>
        <w:tab w:val="left" w:pos="210"/>
      </w:tabs>
      <w:autoSpaceDE w:val="0"/>
      <w:autoSpaceDN w:val="0"/>
      <w:spacing w:line="240" w:lineRule="auto"/>
    </w:pPr>
    <w:rPr>
      <w:rFonts w:ascii="宋体" w:hAnsi="宋体"/>
      <w:kern w:val="0"/>
      <w:szCs w:val="20"/>
    </w:rPr>
  </w:style>
  <w:style w:type="paragraph" w:customStyle="1" w:styleId="143">
    <w:name w:val="标准文件_正文表标题"/>
    <w:next w:val="87"/>
    <w:autoRedefine/>
    <w:qFormat/>
    <w:uiPriority w:val="0"/>
    <w:pPr>
      <w:numPr>
        <w:ilvl w:val="0"/>
        <w:numId w:val="17"/>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44">
    <w:name w:val="标准文件_正文公式"/>
    <w:basedOn w:val="1"/>
    <w:next w:val="86"/>
    <w:autoRedefine/>
    <w:qFormat/>
    <w:uiPriority w:val="0"/>
    <w:pPr>
      <w:tabs>
        <w:tab w:val="center" w:pos="4678"/>
        <w:tab w:val="right" w:leader="middleDot" w:pos="9356"/>
      </w:tabs>
      <w:spacing w:line="240" w:lineRule="auto"/>
    </w:pPr>
    <w:rPr>
      <w:rFonts w:ascii="宋体" w:hAnsi="宋体"/>
    </w:rPr>
  </w:style>
  <w:style w:type="paragraph" w:customStyle="1" w:styleId="145">
    <w:name w:val="标准文件_正文图标题"/>
    <w:next w:val="87"/>
    <w:autoRedefine/>
    <w:qFormat/>
    <w:uiPriority w:val="0"/>
    <w:pPr>
      <w:numPr>
        <w:ilvl w:val="0"/>
        <w:numId w:val="18"/>
      </w:numPr>
      <w:spacing w:before="50" w:beforeLines="50" w:after="50" w:afterLines="50"/>
      <w:jc w:val="center"/>
    </w:pPr>
    <w:rPr>
      <w:rFonts w:ascii="黑体" w:hAnsi="Times New Roman" w:eastAsia="黑体" w:cs="Times New Roman"/>
      <w:sz w:val="21"/>
      <w:lang w:val="en-US" w:eastAsia="zh-CN" w:bidi="ar-SA"/>
    </w:rPr>
  </w:style>
  <w:style w:type="paragraph" w:customStyle="1" w:styleId="146">
    <w:name w:val="标准文件_正文英文表标题"/>
    <w:next w:val="8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47">
    <w:name w:val="标准文件_正文英文图标题"/>
    <w:next w:val="87"/>
    <w:autoRedefine/>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48">
    <w:name w:val="标准文件_编号列项（三级）"/>
    <w:autoRedefine/>
    <w:qFormat/>
    <w:uiPriority w:val="0"/>
    <w:pPr>
      <w:numPr>
        <w:ilvl w:val="2"/>
        <w:numId w:val="14"/>
      </w:numPr>
    </w:pPr>
    <w:rPr>
      <w:rFonts w:ascii="宋体" w:hAnsi="Times New Roman" w:eastAsia="宋体" w:cs="Times New Roman"/>
      <w:sz w:val="21"/>
      <w:lang w:val="en-US" w:eastAsia="zh-CN" w:bidi="ar-SA"/>
    </w:rPr>
  </w:style>
  <w:style w:type="paragraph" w:customStyle="1" w:styleId="149">
    <w:name w:val="二级无标题条"/>
    <w:basedOn w:val="1"/>
    <w:autoRedefine/>
    <w:qFormat/>
    <w:uiPriority w:val="0"/>
    <w:pPr>
      <w:numPr>
        <w:ilvl w:val="3"/>
        <w:numId w:val="21"/>
      </w:numPr>
      <w:adjustRightInd/>
      <w:spacing w:line="240" w:lineRule="auto"/>
    </w:pPr>
    <w:rPr>
      <w:rFonts w:ascii="宋体" w:hAnsi="宋体"/>
      <w:szCs w:val="24"/>
    </w:rPr>
  </w:style>
  <w:style w:type="paragraph" w:customStyle="1" w:styleId="150">
    <w:name w:val="发布部门"/>
    <w:next w:val="151"/>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51">
    <w:name w:val="段"/>
    <w:link w:val="262"/>
    <w:autoRedefine/>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paragraph" w:customStyle="1" w:styleId="15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5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5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5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5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5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5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59">
    <w:name w:val="封面正文"/>
    <w:autoRedefine/>
    <w:qFormat/>
    <w:uiPriority w:val="0"/>
    <w:pPr>
      <w:jc w:val="both"/>
    </w:pPr>
    <w:rPr>
      <w:rFonts w:ascii="Times New Roman" w:hAnsi="Times New Roman" w:eastAsia="宋体" w:cs="Times New Roman"/>
      <w:lang w:val="en-US" w:eastAsia="zh-CN" w:bidi="ar-SA"/>
    </w:rPr>
  </w:style>
  <w:style w:type="paragraph" w:customStyle="1" w:styleId="160">
    <w:name w:val="附录二级无标题条"/>
    <w:basedOn w:val="1"/>
    <w:next w:val="8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61">
    <w:name w:val="附录三级无标题条"/>
    <w:basedOn w:val="160"/>
    <w:next w:val="87"/>
    <w:autoRedefine/>
    <w:qFormat/>
    <w:uiPriority w:val="0"/>
    <w:pPr>
      <w:outlineLvl w:val="4"/>
    </w:pPr>
  </w:style>
  <w:style w:type="paragraph" w:customStyle="1" w:styleId="162">
    <w:name w:val="附录四级无标题条"/>
    <w:basedOn w:val="161"/>
    <w:next w:val="87"/>
    <w:autoRedefine/>
    <w:qFormat/>
    <w:uiPriority w:val="0"/>
    <w:pPr>
      <w:outlineLvl w:val="5"/>
    </w:pPr>
  </w:style>
  <w:style w:type="paragraph" w:customStyle="1" w:styleId="163">
    <w:name w:val="附录图"/>
    <w:next w:val="8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64">
    <w:name w:val="标准文件_一级项"/>
    <w:autoRedefine/>
    <w:qFormat/>
    <w:uiPriority w:val="0"/>
    <w:pPr>
      <w:numPr>
        <w:ilvl w:val="0"/>
        <w:numId w:val="22"/>
      </w:numPr>
    </w:pPr>
    <w:rPr>
      <w:rFonts w:ascii="宋体" w:hAnsi="Times New Roman" w:eastAsia="宋体" w:cs="Times New Roman"/>
      <w:sz w:val="21"/>
      <w:lang w:val="en-US" w:eastAsia="zh-CN" w:bidi="ar-SA"/>
    </w:rPr>
  </w:style>
  <w:style w:type="paragraph" w:customStyle="1" w:styleId="165">
    <w:name w:val="附录五级无标题条"/>
    <w:basedOn w:val="162"/>
    <w:next w:val="87"/>
    <w:autoRedefine/>
    <w:qFormat/>
    <w:uiPriority w:val="0"/>
    <w:pPr>
      <w:outlineLvl w:val="6"/>
    </w:pPr>
  </w:style>
  <w:style w:type="paragraph" w:customStyle="1" w:styleId="166">
    <w:name w:val="附录性质"/>
    <w:basedOn w:val="1"/>
    <w:autoRedefine/>
    <w:qFormat/>
    <w:uiPriority w:val="0"/>
    <w:pPr>
      <w:widowControl/>
      <w:adjustRightInd/>
      <w:jc w:val="center"/>
    </w:pPr>
    <w:rPr>
      <w:rFonts w:ascii="黑体" w:eastAsia="黑体"/>
    </w:rPr>
  </w:style>
  <w:style w:type="paragraph" w:customStyle="1" w:styleId="167">
    <w:name w:val="附录一级无标题条"/>
    <w:basedOn w:val="118"/>
    <w:next w:val="87"/>
    <w:autoRedefine/>
    <w:qFormat/>
    <w:uiPriority w:val="0"/>
    <w:pPr>
      <w:autoSpaceDN w:val="0"/>
      <w:outlineLvl w:val="2"/>
    </w:pPr>
    <w:rPr>
      <w:rFonts w:ascii="宋体" w:hAnsi="宋体" w:eastAsia="宋体"/>
    </w:rPr>
  </w:style>
  <w:style w:type="character" w:customStyle="1" w:styleId="168">
    <w:name w:val="个人答复风格"/>
    <w:autoRedefine/>
    <w:qFormat/>
    <w:uiPriority w:val="0"/>
    <w:rPr>
      <w:rFonts w:ascii="Arial" w:hAnsi="Arial" w:eastAsia="宋体" w:cs="Arial"/>
      <w:color w:val="auto"/>
      <w:spacing w:val="0"/>
      <w:sz w:val="20"/>
    </w:rPr>
  </w:style>
  <w:style w:type="character" w:customStyle="1" w:styleId="169">
    <w:name w:val="个人撰写风格"/>
    <w:autoRedefine/>
    <w:qFormat/>
    <w:uiPriority w:val="0"/>
    <w:rPr>
      <w:rFonts w:ascii="Arial" w:hAnsi="Arial" w:eastAsia="宋体" w:cs="Arial"/>
      <w:color w:val="auto"/>
      <w:spacing w:val="0"/>
      <w:sz w:val="20"/>
    </w:rPr>
  </w:style>
  <w:style w:type="paragraph" w:customStyle="1" w:styleId="17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71">
    <w:name w:val="列项——"/>
    <w:autoRedefine/>
    <w:qFormat/>
    <w:uiPriority w:val="0"/>
    <w:pPr>
      <w:widowControl w:val="0"/>
      <w:numPr>
        <w:ilvl w:val="0"/>
        <w:numId w:val="23"/>
      </w:numPr>
      <w:jc w:val="both"/>
    </w:pPr>
    <w:rPr>
      <w:rFonts w:ascii="宋体" w:hAnsi="宋体" w:eastAsia="宋体" w:cs="Times New Roman"/>
      <w:sz w:val="21"/>
      <w:lang w:val="en-US" w:eastAsia="zh-CN" w:bidi="ar-SA"/>
    </w:rPr>
  </w:style>
  <w:style w:type="paragraph" w:customStyle="1" w:styleId="172">
    <w:name w:val="列项·"/>
    <w:basedOn w:val="87"/>
    <w:autoRedefine/>
    <w:qFormat/>
    <w:uiPriority w:val="0"/>
    <w:pPr>
      <w:tabs>
        <w:tab w:val="left" w:pos="840"/>
      </w:tabs>
    </w:pPr>
  </w:style>
  <w:style w:type="paragraph" w:customStyle="1" w:styleId="17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74">
    <w:name w:val="目录 21"/>
    <w:basedOn w:val="1"/>
    <w:next w:val="1"/>
    <w:autoRedefine/>
    <w:semiHidden/>
    <w:qFormat/>
    <w:uiPriority w:val="0"/>
    <w:pPr>
      <w:adjustRightInd/>
      <w:spacing w:line="240" w:lineRule="auto"/>
      <w:jc w:val="left"/>
    </w:pPr>
    <w:rPr>
      <w:bCs/>
      <w:iCs/>
    </w:rPr>
  </w:style>
  <w:style w:type="paragraph" w:customStyle="1" w:styleId="175">
    <w:name w:val="目录 31"/>
    <w:basedOn w:val="1"/>
    <w:next w:val="1"/>
    <w:autoRedefine/>
    <w:semiHidden/>
    <w:qFormat/>
    <w:uiPriority w:val="0"/>
    <w:pPr>
      <w:spacing w:line="240" w:lineRule="auto"/>
    </w:pPr>
    <w:rPr>
      <w:rFonts w:ascii="宋体" w:hAnsi="宋体"/>
      <w:iCs/>
    </w:rPr>
  </w:style>
  <w:style w:type="paragraph" w:customStyle="1" w:styleId="176">
    <w:name w:val="目录 41"/>
    <w:basedOn w:val="1"/>
    <w:next w:val="1"/>
    <w:autoRedefine/>
    <w:semiHidden/>
    <w:qFormat/>
    <w:uiPriority w:val="0"/>
    <w:pPr>
      <w:adjustRightInd/>
      <w:spacing w:line="240" w:lineRule="auto"/>
      <w:jc w:val="left"/>
    </w:pPr>
  </w:style>
  <w:style w:type="paragraph" w:customStyle="1" w:styleId="177">
    <w:name w:val="目录 51"/>
    <w:basedOn w:val="1"/>
    <w:next w:val="1"/>
    <w:autoRedefine/>
    <w:semiHidden/>
    <w:qFormat/>
    <w:uiPriority w:val="0"/>
    <w:pPr>
      <w:spacing w:line="240" w:lineRule="auto"/>
    </w:pPr>
    <w:rPr>
      <w:rFonts w:ascii="宋体" w:hAnsi="宋体"/>
    </w:rPr>
  </w:style>
  <w:style w:type="paragraph" w:customStyle="1" w:styleId="178">
    <w:name w:val="目录 61"/>
    <w:basedOn w:val="1"/>
    <w:next w:val="1"/>
    <w:autoRedefine/>
    <w:semiHidden/>
    <w:qFormat/>
    <w:uiPriority w:val="0"/>
    <w:pPr>
      <w:adjustRightInd/>
      <w:spacing w:line="240" w:lineRule="auto"/>
      <w:jc w:val="left"/>
    </w:pPr>
  </w:style>
  <w:style w:type="paragraph" w:customStyle="1" w:styleId="179">
    <w:name w:val="目录 71"/>
    <w:basedOn w:val="178"/>
    <w:autoRedefine/>
    <w:semiHidden/>
    <w:qFormat/>
    <w:uiPriority w:val="0"/>
    <w:pPr>
      <w:ind w:left="1260"/>
    </w:pPr>
  </w:style>
  <w:style w:type="paragraph" w:customStyle="1" w:styleId="180">
    <w:name w:val="目录 81"/>
    <w:basedOn w:val="179"/>
    <w:autoRedefine/>
    <w:semiHidden/>
    <w:qFormat/>
    <w:uiPriority w:val="0"/>
    <w:pPr>
      <w:ind w:left="1470"/>
    </w:pPr>
  </w:style>
  <w:style w:type="paragraph" w:customStyle="1" w:styleId="181">
    <w:name w:val="目录 91"/>
    <w:basedOn w:val="180"/>
    <w:autoRedefine/>
    <w:semiHidden/>
    <w:qFormat/>
    <w:uiPriority w:val="0"/>
    <w:pPr>
      <w:ind w:left="1680"/>
    </w:pPr>
  </w:style>
  <w:style w:type="paragraph" w:customStyle="1" w:styleId="18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83">
    <w:name w:val="其他发布部门"/>
    <w:basedOn w:val="150"/>
    <w:autoRedefine/>
    <w:qFormat/>
    <w:uiPriority w:val="0"/>
    <w:pPr>
      <w:framePr w:wrap="around"/>
      <w:spacing w:line="0" w:lineRule="atLeast"/>
    </w:pPr>
    <w:rPr>
      <w:rFonts w:ascii="黑体" w:eastAsia="黑体"/>
      <w:b w:val="0"/>
    </w:rPr>
  </w:style>
  <w:style w:type="paragraph" w:customStyle="1" w:styleId="184">
    <w:name w:val="前言标题"/>
    <w:next w:val="1"/>
    <w:autoRedefine/>
    <w:qFormat/>
    <w:uiPriority w:val="0"/>
    <w:pPr>
      <w:numPr>
        <w:ilvl w:val="0"/>
        <w:numId w:val="3"/>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85">
    <w:name w:val="三级无标题条"/>
    <w:basedOn w:val="1"/>
    <w:autoRedefine/>
    <w:qFormat/>
    <w:uiPriority w:val="0"/>
    <w:pPr>
      <w:numPr>
        <w:ilvl w:val="4"/>
        <w:numId w:val="21"/>
      </w:numPr>
      <w:adjustRightInd/>
      <w:spacing w:line="240" w:lineRule="auto"/>
    </w:pPr>
    <w:rPr>
      <w:rFonts w:ascii="宋体" w:hAnsi="宋体"/>
      <w:szCs w:val="24"/>
    </w:rPr>
  </w:style>
  <w:style w:type="paragraph" w:customStyle="1" w:styleId="186">
    <w:name w:val="实施日期"/>
    <w:basedOn w:val="152"/>
    <w:autoRedefine/>
    <w:qFormat/>
    <w:uiPriority w:val="0"/>
    <w:pPr>
      <w:framePr w:hSpace="0" w:wrap="around" w:xAlign="right"/>
      <w:jc w:val="right"/>
    </w:pPr>
  </w:style>
  <w:style w:type="paragraph" w:customStyle="1" w:styleId="187">
    <w:name w:val="四级无标题条"/>
    <w:basedOn w:val="1"/>
    <w:autoRedefine/>
    <w:qFormat/>
    <w:uiPriority w:val="0"/>
    <w:pPr>
      <w:numPr>
        <w:ilvl w:val="5"/>
        <w:numId w:val="21"/>
      </w:numPr>
      <w:adjustRightInd/>
      <w:spacing w:line="240" w:lineRule="auto"/>
    </w:pPr>
    <w:rPr>
      <w:rFonts w:ascii="宋体" w:hAnsi="宋体"/>
      <w:szCs w:val="24"/>
    </w:rPr>
  </w:style>
  <w:style w:type="paragraph" w:customStyle="1" w:styleId="18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9">
    <w:name w:val="无标题条"/>
    <w:next w:val="87"/>
    <w:autoRedefine/>
    <w:qFormat/>
    <w:uiPriority w:val="0"/>
    <w:pPr>
      <w:jc w:val="both"/>
    </w:pPr>
    <w:rPr>
      <w:rFonts w:ascii="宋体" w:hAnsi="宋体" w:eastAsia="宋体" w:cs="Times New Roman"/>
      <w:sz w:val="21"/>
      <w:lang w:val="en-US" w:eastAsia="zh-CN" w:bidi="ar-SA"/>
    </w:rPr>
  </w:style>
  <w:style w:type="paragraph" w:customStyle="1" w:styleId="190">
    <w:name w:val="五级无标题条"/>
    <w:basedOn w:val="1"/>
    <w:autoRedefine/>
    <w:qFormat/>
    <w:uiPriority w:val="0"/>
    <w:pPr>
      <w:numPr>
        <w:ilvl w:val="6"/>
        <w:numId w:val="21"/>
      </w:numPr>
      <w:adjustRightInd/>
    </w:pPr>
    <w:rPr>
      <w:szCs w:val="24"/>
    </w:rPr>
  </w:style>
  <w:style w:type="paragraph" w:customStyle="1" w:styleId="191">
    <w:name w:val="一级无标题条"/>
    <w:basedOn w:val="1"/>
    <w:autoRedefine/>
    <w:qFormat/>
    <w:uiPriority w:val="0"/>
    <w:pPr>
      <w:numPr>
        <w:ilvl w:val="2"/>
        <w:numId w:val="21"/>
      </w:numPr>
      <w:adjustRightInd/>
      <w:spacing w:before="10" w:after="10" w:line="240" w:lineRule="auto"/>
    </w:pPr>
    <w:rPr>
      <w:rFonts w:ascii="宋体" w:hAnsi="宋体"/>
      <w:szCs w:val="24"/>
    </w:rPr>
  </w:style>
  <w:style w:type="paragraph" w:customStyle="1" w:styleId="19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93">
    <w:name w:val="注×:后续"/>
    <w:basedOn w:val="192"/>
    <w:autoRedefine/>
    <w:qFormat/>
    <w:uiPriority w:val="0"/>
    <w:pPr>
      <w:ind w:left="1406" w:leftChars="0" w:hanging="499" w:firstLineChars="0"/>
    </w:pPr>
  </w:style>
  <w:style w:type="paragraph" w:customStyle="1" w:styleId="194">
    <w:name w:val="标准文件_一级无标题"/>
    <w:basedOn w:val="136"/>
    <w:autoRedefine/>
    <w:qFormat/>
    <w:uiPriority w:val="0"/>
    <w:pPr>
      <w:numPr>
        <w:numId w:val="0"/>
      </w:numPr>
      <w:spacing w:before="0" w:beforeLines="0" w:after="0" w:afterLines="0"/>
      <w:outlineLvl w:val="9"/>
    </w:pPr>
    <w:rPr>
      <w:rFonts w:ascii="宋体" w:eastAsia="宋体"/>
    </w:rPr>
  </w:style>
  <w:style w:type="paragraph" w:customStyle="1" w:styleId="195">
    <w:name w:val="标准文件_五级无标题"/>
    <w:basedOn w:val="134"/>
    <w:autoRedefine/>
    <w:qFormat/>
    <w:uiPriority w:val="0"/>
    <w:pPr>
      <w:spacing w:before="0" w:beforeLines="0" w:after="0" w:afterLines="0"/>
      <w:outlineLvl w:val="9"/>
    </w:pPr>
    <w:rPr>
      <w:rFonts w:ascii="宋体" w:eastAsia="宋体"/>
    </w:rPr>
  </w:style>
  <w:style w:type="paragraph" w:customStyle="1" w:styleId="196">
    <w:name w:val="标准文件_三级无标题"/>
    <w:basedOn w:val="125"/>
    <w:autoRedefine/>
    <w:qFormat/>
    <w:uiPriority w:val="0"/>
    <w:pPr>
      <w:spacing w:before="0" w:beforeLines="0" w:after="0" w:afterLines="0"/>
      <w:outlineLvl w:val="9"/>
    </w:pPr>
    <w:rPr>
      <w:rFonts w:ascii="宋体" w:eastAsia="宋体"/>
    </w:rPr>
  </w:style>
  <w:style w:type="paragraph" w:customStyle="1" w:styleId="197">
    <w:name w:val="标准文件_二级无标题"/>
    <w:basedOn w:val="96"/>
    <w:autoRedefine/>
    <w:qFormat/>
    <w:uiPriority w:val="0"/>
    <w:pPr>
      <w:numPr>
        <w:ilvl w:val="0"/>
        <w:numId w:val="0"/>
      </w:numPr>
      <w:spacing w:before="0" w:beforeLines="0" w:after="0" w:afterLines="0"/>
      <w:outlineLvl w:val="9"/>
    </w:pPr>
    <w:rPr>
      <w:rFonts w:ascii="宋体" w:eastAsia="宋体"/>
    </w:rPr>
  </w:style>
  <w:style w:type="paragraph" w:customStyle="1" w:styleId="198">
    <w:name w:val="标准_四级无标题"/>
    <w:basedOn w:val="129"/>
    <w:next w:val="87"/>
    <w:autoRedefine/>
    <w:qFormat/>
    <w:uiPriority w:val="0"/>
    <w:rPr>
      <w:rFonts w:eastAsia="宋体"/>
    </w:rPr>
  </w:style>
  <w:style w:type="paragraph" w:customStyle="1" w:styleId="199">
    <w:name w:val="标准文件_四级无标题"/>
    <w:basedOn w:val="129"/>
    <w:autoRedefine/>
    <w:qFormat/>
    <w:uiPriority w:val="0"/>
    <w:pPr>
      <w:spacing w:before="0" w:beforeLines="0" w:after="0" w:afterLines="0"/>
      <w:outlineLvl w:val="9"/>
    </w:pPr>
    <w:rPr>
      <w:rFonts w:ascii="宋体" w:hAnsi="黑体" w:eastAsia="宋体"/>
      <w:szCs w:val="52"/>
    </w:rPr>
  </w:style>
  <w:style w:type="paragraph" w:customStyle="1" w:styleId="200">
    <w:name w:val="标准文件_大写罗马数字编号列项"/>
    <w:basedOn w:val="87"/>
    <w:autoRedefine/>
    <w:qFormat/>
    <w:uiPriority w:val="0"/>
    <w:pPr>
      <w:numPr>
        <w:ilvl w:val="0"/>
        <w:numId w:val="24"/>
      </w:numPr>
      <w:ind w:firstLine="0" w:firstLineChars="0"/>
    </w:pPr>
    <w:rPr>
      <w:rFonts w:ascii="Times New Roman" w:cs="Arial"/>
      <w:szCs w:val="28"/>
    </w:rPr>
  </w:style>
  <w:style w:type="paragraph" w:customStyle="1" w:styleId="201">
    <w:name w:val="标准文件_小写罗马数字编号列项"/>
    <w:basedOn w:val="87"/>
    <w:autoRedefine/>
    <w:qFormat/>
    <w:uiPriority w:val="0"/>
    <w:pPr>
      <w:numPr>
        <w:ilvl w:val="0"/>
        <w:numId w:val="25"/>
      </w:numPr>
      <w:ind w:firstLine="0" w:firstLineChars="0"/>
    </w:pPr>
    <w:rPr>
      <w:rFonts w:cs="Arial"/>
      <w:szCs w:val="28"/>
    </w:rPr>
  </w:style>
  <w:style w:type="paragraph" w:customStyle="1" w:styleId="202">
    <w:name w:val="标准文件_附录标题"/>
    <w:basedOn w:val="107"/>
    <w:autoRedefine/>
    <w:qFormat/>
    <w:uiPriority w:val="0"/>
    <w:pPr>
      <w:numPr>
        <w:numId w:val="0"/>
      </w:numPr>
      <w:spacing w:after="280"/>
      <w:outlineLvl w:val="9"/>
    </w:pPr>
  </w:style>
  <w:style w:type="paragraph" w:customStyle="1" w:styleId="203">
    <w:name w:val="标准文件_二级项"/>
    <w:autoRedefine/>
    <w:qFormat/>
    <w:uiPriority w:val="0"/>
    <w:rPr>
      <w:rFonts w:ascii="宋体" w:hAnsi="Times New Roman" w:eastAsia="宋体" w:cs="Times New Roman"/>
      <w:sz w:val="21"/>
      <w:lang w:val="en-US" w:eastAsia="zh-CN" w:bidi="ar-SA"/>
    </w:rPr>
  </w:style>
  <w:style w:type="paragraph" w:customStyle="1" w:styleId="204">
    <w:name w:val="标准文件_三级项"/>
    <w:basedOn w:val="1"/>
    <w:autoRedefine/>
    <w:qFormat/>
    <w:uiPriority w:val="0"/>
    <w:pPr>
      <w:numPr>
        <w:ilvl w:val="2"/>
        <w:numId w:val="22"/>
      </w:numPr>
      <w:spacing w:line="536870612" w:lineRule="auto"/>
    </w:pPr>
    <w:rPr>
      <w:rFonts w:ascii="Times New Roman" w:hAnsi="Times New Roman"/>
    </w:rPr>
  </w:style>
  <w:style w:type="paragraph" w:customStyle="1" w:styleId="205">
    <w:name w:val="图表脚注说明"/>
    <w:basedOn w:val="1"/>
    <w:next w:val="87"/>
    <w:autoRedefine/>
    <w:qFormat/>
    <w:uiPriority w:val="0"/>
    <w:pPr>
      <w:numPr>
        <w:ilvl w:val="0"/>
        <w:numId w:val="26"/>
      </w:numPr>
      <w:adjustRightInd/>
      <w:spacing w:line="240" w:lineRule="auto"/>
      <w:ind w:left="783"/>
    </w:pPr>
    <w:rPr>
      <w:rFonts w:ascii="宋体" w:hAnsi="Times New Roman"/>
      <w:sz w:val="18"/>
      <w:szCs w:val="18"/>
    </w:rPr>
  </w:style>
  <w:style w:type="paragraph" w:customStyle="1" w:styleId="206">
    <w:name w:val="标准文件_字母编号列项（一级）"/>
    <w:autoRedefine/>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207">
    <w:name w:val="标准文件_索引字母"/>
    <w:next w:val="87"/>
    <w:autoRedefine/>
    <w:qFormat/>
    <w:uiPriority w:val="0"/>
    <w:pPr>
      <w:jc w:val="center"/>
    </w:pPr>
    <w:rPr>
      <w:rFonts w:ascii="宋体" w:hAnsi="宋体" w:eastAsia="Times New Roman" w:cs="Times New Roman"/>
      <w:b/>
      <w:kern w:val="2"/>
      <w:sz w:val="21"/>
      <w:lang w:val="en-US" w:eastAsia="zh-CN" w:bidi="ar-SA"/>
    </w:rPr>
  </w:style>
  <w:style w:type="paragraph" w:customStyle="1" w:styleId="208">
    <w:name w:val="标准文件_附录前"/>
    <w:next w:val="8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09">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210">
    <w:name w:val="标准文件_表格"/>
    <w:basedOn w:val="87"/>
    <w:autoRedefine/>
    <w:qFormat/>
    <w:uiPriority w:val="0"/>
    <w:pPr>
      <w:ind w:firstLine="0" w:firstLineChars="0"/>
      <w:jc w:val="center"/>
    </w:pPr>
    <w:rPr>
      <w:sz w:val="18"/>
    </w:rPr>
  </w:style>
  <w:style w:type="paragraph" w:customStyle="1" w:styleId="211">
    <w:name w:val="标准文件_注："/>
    <w:next w:val="87"/>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212">
    <w:name w:val="标准文件_注×："/>
    <w:autoRedefine/>
    <w:qFormat/>
    <w:uiPriority w:val="0"/>
    <w:pPr>
      <w:widowControl w:val="0"/>
      <w:numPr>
        <w:ilvl w:val="0"/>
        <w:numId w:val="28"/>
      </w:numPr>
      <w:autoSpaceDE w:val="0"/>
      <w:autoSpaceDN w:val="0"/>
      <w:jc w:val="both"/>
    </w:pPr>
    <w:rPr>
      <w:rFonts w:ascii="宋体" w:hAnsi="Times New Roman" w:eastAsia="宋体" w:cs="Times New Roman"/>
      <w:sz w:val="18"/>
      <w:szCs w:val="18"/>
      <w:lang w:val="en-US" w:eastAsia="zh-CN" w:bidi="ar-SA"/>
    </w:rPr>
  </w:style>
  <w:style w:type="paragraph" w:customStyle="1" w:styleId="213">
    <w:name w:val="标准文件_示例："/>
    <w:next w:val="214"/>
    <w:autoRedefine/>
    <w:qFormat/>
    <w:uiPriority w:val="0"/>
    <w:pPr>
      <w:widowControl w:val="0"/>
      <w:numPr>
        <w:ilvl w:val="0"/>
        <w:numId w:val="29"/>
      </w:numPr>
      <w:jc w:val="both"/>
    </w:pPr>
    <w:rPr>
      <w:rFonts w:ascii="宋体" w:hAnsi="Times New Roman" w:eastAsia="宋体" w:cs="Times New Roman"/>
      <w:sz w:val="18"/>
      <w:szCs w:val="18"/>
      <w:lang w:val="en-US" w:eastAsia="zh-CN" w:bidi="ar-SA"/>
    </w:rPr>
  </w:style>
  <w:style w:type="paragraph" w:customStyle="1" w:styleId="214">
    <w:name w:val="标准文件_示例内容"/>
    <w:basedOn w:val="87"/>
    <w:autoRedefine/>
    <w:qFormat/>
    <w:uiPriority w:val="0"/>
    <w:pPr>
      <w:ind w:firstLine="420"/>
    </w:pPr>
    <w:rPr>
      <w:sz w:val="18"/>
    </w:rPr>
  </w:style>
  <w:style w:type="paragraph" w:customStyle="1" w:styleId="215">
    <w:name w:val="标准文件_示例×："/>
    <w:basedOn w:val="1"/>
    <w:next w:val="214"/>
    <w:autoRedefine/>
    <w:qFormat/>
    <w:uiPriority w:val="0"/>
    <w:pPr>
      <w:widowControl/>
      <w:numPr>
        <w:ilvl w:val="0"/>
        <w:numId w:val="30"/>
      </w:numPr>
      <w:adjustRightInd/>
      <w:spacing w:line="240" w:lineRule="auto"/>
    </w:pPr>
    <w:rPr>
      <w:rFonts w:ascii="宋体" w:hAnsi="Times New Roman"/>
      <w:kern w:val="0"/>
      <w:sz w:val="18"/>
      <w:szCs w:val="18"/>
    </w:rPr>
  </w:style>
  <w:style w:type="character" w:customStyle="1" w:styleId="216">
    <w:name w:val="标准文件_段 Char"/>
    <w:link w:val="87"/>
    <w:autoRedefine/>
    <w:qFormat/>
    <w:uiPriority w:val="0"/>
    <w:rPr>
      <w:rFonts w:ascii="宋体" w:hAnsi="Times New Roman"/>
      <w:sz w:val="21"/>
    </w:rPr>
  </w:style>
  <w:style w:type="paragraph" w:customStyle="1" w:styleId="217">
    <w:name w:val="标准文件_表格续"/>
    <w:basedOn w:val="87"/>
    <w:next w:val="87"/>
    <w:autoRedefine/>
    <w:qFormat/>
    <w:uiPriority w:val="0"/>
    <w:pPr>
      <w:jc w:val="center"/>
    </w:pPr>
    <w:rPr>
      <w:rFonts w:ascii="黑体" w:hAnsi="黑体" w:eastAsia="黑体"/>
    </w:rPr>
  </w:style>
  <w:style w:type="character" w:styleId="218">
    <w:name w:val="Placeholder Text"/>
    <w:basedOn w:val="52"/>
    <w:autoRedefine/>
    <w:semiHidden/>
    <w:qFormat/>
    <w:uiPriority w:val="99"/>
    <w:rPr>
      <w:color w:val="808080"/>
    </w:rPr>
  </w:style>
  <w:style w:type="paragraph" w:customStyle="1" w:styleId="219">
    <w:name w:val="标准文件_二级项2"/>
    <w:basedOn w:val="87"/>
    <w:autoRedefine/>
    <w:qFormat/>
    <w:uiPriority w:val="0"/>
    <w:pPr>
      <w:numPr>
        <w:ilvl w:val="1"/>
        <w:numId w:val="22"/>
      </w:numPr>
      <w:ind w:left="1271" w:hanging="420" w:firstLineChars="0"/>
    </w:pPr>
  </w:style>
  <w:style w:type="paragraph" w:customStyle="1" w:styleId="220">
    <w:name w:val="标准文件_三级项2"/>
    <w:basedOn w:val="87"/>
    <w:autoRedefine/>
    <w:qFormat/>
    <w:uiPriority w:val="0"/>
    <w:pPr>
      <w:numPr>
        <w:ilvl w:val="0"/>
        <w:numId w:val="31"/>
      </w:numPr>
      <w:spacing w:line="300" w:lineRule="exact"/>
      <w:ind w:left="1276" w:hanging="425" w:firstLineChars="0"/>
    </w:pPr>
    <w:rPr>
      <w:rFonts w:ascii="Times New Roman"/>
    </w:rPr>
  </w:style>
  <w:style w:type="paragraph" w:customStyle="1" w:styleId="221">
    <w:name w:val="标准文件_一级项2"/>
    <w:basedOn w:val="87"/>
    <w:autoRedefine/>
    <w:qFormat/>
    <w:uiPriority w:val="0"/>
    <w:pPr>
      <w:numPr>
        <w:ilvl w:val="0"/>
        <w:numId w:val="32"/>
      </w:numPr>
      <w:spacing w:line="300" w:lineRule="exact"/>
      <w:ind w:left="1271" w:hanging="420" w:firstLineChars="0"/>
    </w:pPr>
    <w:rPr>
      <w:rFonts w:ascii="Times New Roman"/>
    </w:rPr>
  </w:style>
  <w:style w:type="paragraph" w:customStyle="1" w:styleId="222">
    <w:name w:val="标准文件_提示"/>
    <w:basedOn w:val="87"/>
    <w:next w:val="87"/>
    <w:autoRedefine/>
    <w:qFormat/>
    <w:uiPriority w:val="0"/>
    <w:pPr>
      <w:ind w:firstLine="420"/>
    </w:pPr>
    <w:rPr>
      <w:rFonts w:ascii="黑体" w:eastAsia="黑体"/>
    </w:rPr>
  </w:style>
  <w:style w:type="character" w:customStyle="1" w:styleId="223">
    <w:name w:val="标准文件_来源"/>
    <w:basedOn w:val="52"/>
    <w:autoRedefine/>
    <w:qFormat/>
    <w:uiPriority w:val="1"/>
    <w:rPr>
      <w:rFonts w:eastAsia="宋体"/>
      <w:sz w:val="21"/>
    </w:rPr>
  </w:style>
  <w:style w:type="paragraph" w:customStyle="1" w:styleId="22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25">
    <w:name w:val="其他发布日期"/>
    <w:basedOn w:val="152"/>
    <w:autoRedefine/>
    <w:qFormat/>
    <w:uiPriority w:val="0"/>
    <w:pPr>
      <w:framePr w:w="3997" w:h="471" w:hRule="exact" w:hSpace="0" w:vSpace="181" w:wrap="around" w:vAnchor="page" w:hAnchor="page" w:x="1419" w:y="14097"/>
    </w:pPr>
  </w:style>
  <w:style w:type="paragraph" w:customStyle="1" w:styleId="226">
    <w:name w:val="其他实施日期"/>
    <w:basedOn w:val="186"/>
    <w:autoRedefine/>
    <w:qFormat/>
    <w:uiPriority w:val="0"/>
    <w:pPr>
      <w:framePr w:w="3997" w:h="471" w:hRule="exact" w:vSpace="181" w:wrap="around" w:vAnchor="page" w:hAnchor="page" w:x="7089" w:y="14097"/>
    </w:pPr>
  </w:style>
  <w:style w:type="paragraph" w:customStyle="1" w:styleId="227">
    <w:name w:val="标准文件_文件编号"/>
    <w:basedOn w:val="8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28">
    <w:name w:val="标准文件_替换文件编号"/>
    <w:basedOn w:val="227"/>
    <w:autoRedefine/>
    <w:qFormat/>
    <w:uiPriority w:val="0"/>
    <w:pPr>
      <w:spacing w:before="57"/>
    </w:pPr>
    <w:rPr>
      <w:sz w:val="21"/>
    </w:rPr>
  </w:style>
  <w:style w:type="paragraph" w:customStyle="1" w:styleId="229">
    <w:name w:val="标准文件_文件名称"/>
    <w:basedOn w:val="87"/>
    <w:next w:val="8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30">
    <w:name w:val="标准文件_附录图标号"/>
    <w:basedOn w:val="87"/>
    <w:next w:val="87"/>
    <w:autoRedefine/>
    <w:qFormat/>
    <w:uiPriority w:val="0"/>
    <w:pPr>
      <w:numPr>
        <w:ilvl w:val="0"/>
        <w:numId w:val="7"/>
      </w:numPr>
      <w:spacing w:line="14" w:lineRule="exact"/>
      <w:ind w:firstLine="0" w:firstLineChars="0"/>
      <w:jc w:val="center"/>
    </w:pPr>
    <w:rPr>
      <w:rFonts w:ascii="黑体" w:hAnsi="黑体" w:eastAsia="黑体"/>
      <w:vanish/>
      <w:sz w:val="2"/>
      <w:szCs w:val="21"/>
    </w:rPr>
  </w:style>
  <w:style w:type="paragraph" w:customStyle="1" w:styleId="231">
    <w:name w:val="标准文件_附录表标号"/>
    <w:basedOn w:val="87"/>
    <w:next w:val="87"/>
    <w:autoRedefine/>
    <w:qFormat/>
    <w:uiPriority w:val="0"/>
    <w:pPr>
      <w:numPr>
        <w:ilvl w:val="0"/>
        <w:numId w:val="6"/>
      </w:numPr>
      <w:spacing w:line="14" w:lineRule="exact"/>
      <w:ind w:firstLine="0" w:firstLineChars="0"/>
      <w:jc w:val="center"/>
    </w:pPr>
    <w:rPr>
      <w:rFonts w:eastAsia="黑体"/>
      <w:vanish/>
      <w:sz w:val="2"/>
    </w:rPr>
  </w:style>
  <w:style w:type="paragraph" w:customStyle="1" w:styleId="232">
    <w:name w:val="标准文件_引言一级条标题"/>
    <w:basedOn w:val="87"/>
    <w:next w:val="87"/>
    <w:autoRedefine/>
    <w:qFormat/>
    <w:uiPriority w:val="0"/>
    <w:pPr>
      <w:numPr>
        <w:ilvl w:val="1"/>
        <w:numId w:val="9"/>
      </w:numPr>
      <w:spacing w:before="50" w:beforeLines="50" w:after="50" w:afterLines="50"/>
      <w:ind w:firstLineChars="0"/>
    </w:pPr>
    <w:rPr>
      <w:rFonts w:ascii="黑体" w:eastAsia="黑体"/>
    </w:rPr>
  </w:style>
  <w:style w:type="paragraph" w:customStyle="1" w:styleId="233">
    <w:name w:val="标准文件_引言二级条标题"/>
    <w:basedOn w:val="87"/>
    <w:next w:val="87"/>
    <w:autoRedefine/>
    <w:qFormat/>
    <w:uiPriority w:val="0"/>
    <w:pPr>
      <w:numPr>
        <w:ilvl w:val="2"/>
        <w:numId w:val="9"/>
      </w:numPr>
      <w:spacing w:before="50" w:beforeLines="50" w:after="50" w:afterLines="50"/>
      <w:ind w:firstLineChars="0"/>
    </w:pPr>
    <w:rPr>
      <w:rFonts w:ascii="黑体" w:eastAsia="黑体"/>
    </w:rPr>
  </w:style>
  <w:style w:type="paragraph" w:customStyle="1" w:styleId="234">
    <w:name w:val="标准文件_引言三级条标题"/>
    <w:basedOn w:val="87"/>
    <w:next w:val="87"/>
    <w:autoRedefine/>
    <w:qFormat/>
    <w:uiPriority w:val="0"/>
    <w:pPr>
      <w:numPr>
        <w:ilvl w:val="3"/>
        <w:numId w:val="9"/>
      </w:numPr>
      <w:spacing w:before="50" w:beforeLines="50" w:after="50" w:afterLines="50"/>
      <w:ind w:firstLineChars="0"/>
    </w:pPr>
    <w:rPr>
      <w:rFonts w:ascii="黑体" w:eastAsia="黑体"/>
    </w:rPr>
  </w:style>
  <w:style w:type="paragraph" w:customStyle="1" w:styleId="235">
    <w:name w:val="标准文件_引言四级条标题"/>
    <w:basedOn w:val="87"/>
    <w:next w:val="87"/>
    <w:autoRedefine/>
    <w:qFormat/>
    <w:uiPriority w:val="0"/>
    <w:pPr>
      <w:numPr>
        <w:ilvl w:val="4"/>
        <w:numId w:val="9"/>
      </w:numPr>
      <w:spacing w:before="50" w:beforeLines="50" w:after="50" w:afterLines="50"/>
      <w:ind w:firstLineChars="0"/>
    </w:pPr>
    <w:rPr>
      <w:rFonts w:ascii="黑体" w:eastAsia="黑体"/>
    </w:rPr>
  </w:style>
  <w:style w:type="paragraph" w:customStyle="1" w:styleId="236">
    <w:name w:val="标准文件_引言五级条标题"/>
    <w:basedOn w:val="87"/>
    <w:next w:val="87"/>
    <w:autoRedefine/>
    <w:qFormat/>
    <w:uiPriority w:val="0"/>
    <w:pPr>
      <w:numPr>
        <w:ilvl w:val="5"/>
        <w:numId w:val="9"/>
      </w:numPr>
      <w:spacing w:before="50" w:beforeLines="50" w:after="50" w:afterLines="50"/>
      <w:ind w:firstLineChars="0"/>
    </w:pPr>
    <w:rPr>
      <w:rFonts w:ascii="黑体" w:eastAsia="黑体"/>
    </w:rPr>
  </w:style>
  <w:style w:type="paragraph" w:customStyle="1" w:styleId="237">
    <w:name w:val="标准文件_注后"/>
    <w:basedOn w:val="87"/>
    <w:autoRedefine/>
    <w:qFormat/>
    <w:uiPriority w:val="0"/>
    <w:pPr>
      <w:ind w:left="811" w:firstLine="0" w:firstLineChars="0"/>
    </w:pPr>
    <w:rPr>
      <w:sz w:val="18"/>
    </w:rPr>
  </w:style>
  <w:style w:type="paragraph" w:customStyle="1" w:styleId="238">
    <w:name w:val="标准文件_注X后"/>
    <w:basedOn w:val="87"/>
    <w:autoRedefine/>
    <w:qFormat/>
    <w:uiPriority w:val="0"/>
    <w:pPr>
      <w:ind w:left="811" w:firstLine="0" w:firstLineChars="0"/>
    </w:pPr>
    <w:rPr>
      <w:sz w:val="18"/>
    </w:rPr>
  </w:style>
  <w:style w:type="paragraph" w:customStyle="1" w:styleId="239">
    <w:name w:val="标准文件_示例后"/>
    <w:basedOn w:val="87"/>
    <w:autoRedefine/>
    <w:qFormat/>
    <w:uiPriority w:val="0"/>
    <w:pPr>
      <w:ind w:left="964" w:firstLine="0" w:firstLineChars="0"/>
    </w:pPr>
    <w:rPr>
      <w:sz w:val="18"/>
    </w:rPr>
  </w:style>
  <w:style w:type="paragraph" w:customStyle="1" w:styleId="240">
    <w:name w:val="标准文件_示例X后"/>
    <w:basedOn w:val="87"/>
    <w:link w:val="241"/>
    <w:autoRedefine/>
    <w:qFormat/>
    <w:uiPriority w:val="0"/>
    <w:pPr>
      <w:ind w:left="1049" w:firstLine="0" w:firstLineChars="0"/>
    </w:pPr>
    <w:rPr>
      <w:sz w:val="18"/>
    </w:rPr>
  </w:style>
  <w:style w:type="character" w:customStyle="1" w:styleId="241">
    <w:name w:val="标准文件_示例X后 字符"/>
    <w:basedOn w:val="216"/>
    <w:link w:val="240"/>
    <w:autoRedefine/>
    <w:qFormat/>
    <w:uiPriority w:val="0"/>
    <w:rPr>
      <w:rFonts w:ascii="宋体" w:hAnsi="Times New Roman"/>
      <w:sz w:val="18"/>
    </w:rPr>
  </w:style>
  <w:style w:type="paragraph" w:customStyle="1" w:styleId="242">
    <w:name w:val="标准文件_索引项"/>
    <w:basedOn w:val="87"/>
    <w:next w:val="87"/>
    <w:autoRedefine/>
    <w:qFormat/>
    <w:uiPriority w:val="0"/>
    <w:pPr>
      <w:tabs>
        <w:tab w:val="right" w:leader="dot" w:pos="9356"/>
      </w:tabs>
      <w:ind w:left="210" w:hanging="210" w:firstLineChars="0"/>
      <w:jc w:val="left"/>
    </w:pPr>
  </w:style>
  <w:style w:type="paragraph" w:customStyle="1" w:styleId="243">
    <w:name w:val="标准文件_附录一级无标题"/>
    <w:basedOn w:val="109"/>
    <w:autoRedefine/>
    <w:qFormat/>
    <w:uiPriority w:val="0"/>
    <w:pPr>
      <w:spacing w:before="0" w:beforeLines="0" w:after="0" w:afterLines="0" w:line="276" w:lineRule="auto"/>
      <w:outlineLvl w:val="9"/>
    </w:pPr>
    <w:rPr>
      <w:rFonts w:ascii="宋体" w:eastAsia="宋体"/>
    </w:rPr>
  </w:style>
  <w:style w:type="paragraph" w:customStyle="1" w:styleId="244">
    <w:name w:val="标准文件_附录二级无标题"/>
    <w:basedOn w:val="110"/>
    <w:autoRedefine/>
    <w:qFormat/>
    <w:uiPriority w:val="0"/>
    <w:pPr>
      <w:spacing w:before="0" w:beforeLines="0" w:after="0" w:afterLines="0" w:line="276" w:lineRule="auto"/>
      <w:outlineLvl w:val="9"/>
    </w:pPr>
    <w:rPr>
      <w:rFonts w:ascii="宋体" w:eastAsia="宋体"/>
    </w:rPr>
  </w:style>
  <w:style w:type="paragraph" w:customStyle="1" w:styleId="245">
    <w:name w:val="标准文件_附录三级无标题"/>
    <w:basedOn w:val="112"/>
    <w:autoRedefine/>
    <w:qFormat/>
    <w:uiPriority w:val="0"/>
    <w:pPr>
      <w:spacing w:before="0" w:beforeLines="0" w:after="0" w:afterLines="0" w:line="276" w:lineRule="auto"/>
      <w:outlineLvl w:val="9"/>
    </w:pPr>
    <w:rPr>
      <w:rFonts w:ascii="宋体" w:eastAsia="宋体"/>
    </w:rPr>
  </w:style>
  <w:style w:type="paragraph" w:customStyle="1" w:styleId="246">
    <w:name w:val="标准文件_附录四级无标题"/>
    <w:basedOn w:val="113"/>
    <w:autoRedefine/>
    <w:qFormat/>
    <w:uiPriority w:val="0"/>
    <w:pPr>
      <w:spacing w:before="0" w:beforeLines="0" w:after="0" w:afterLines="0" w:line="276" w:lineRule="auto"/>
      <w:outlineLvl w:val="9"/>
    </w:pPr>
    <w:rPr>
      <w:rFonts w:ascii="宋体" w:eastAsia="宋体"/>
    </w:rPr>
  </w:style>
  <w:style w:type="paragraph" w:customStyle="1" w:styleId="247">
    <w:name w:val="标准文件_附录五级无标题"/>
    <w:basedOn w:val="115"/>
    <w:autoRedefine/>
    <w:qFormat/>
    <w:uiPriority w:val="0"/>
    <w:pPr>
      <w:spacing w:before="0" w:beforeLines="0" w:after="0" w:afterLines="0" w:line="276" w:lineRule="auto"/>
      <w:outlineLvl w:val="9"/>
    </w:pPr>
    <w:rPr>
      <w:rFonts w:ascii="宋体" w:eastAsia="宋体"/>
    </w:rPr>
  </w:style>
  <w:style w:type="paragraph" w:customStyle="1" w:styleId="248">
    <w:name w:val="标准文件_引言一级无标题"/>
    <w:basedOn w:val="232"/>
    <w:next w:val="87"/>
    <w:autoRedefine/>
    <w:qFormat/>
    <w:uiPriority w:val="0"/>
    <w:pPr>
      <w:spacing w:before="0" w:beforeLines="0" w:after="0" w:afterLines="0" w:line="276" w:lineRule="auto"/>
    </w:pPr>
    <w:rPr>
      <w:rFonts w:ascii="宋体" w:eastAsia="宋体"/>
    </w:rPr>
  </w:style>
  <w:style w:type="paragraph" w:customStyle="1" w:styleId="249">
    <w:name w:val="标准文件_引言二级无标题"/>
    <w:basedOn w:val="233"/>
    <w:next w:val="87"/>
    <w:autoRedefine/>
    <w:qFormat/>
    <w:uiPriority w:val="0"/>
    <w:pPr>
      <w:spacing w:before="0" w:beforeLines="0" w:after="0" w:afterLines="0" w:line="276" w:lineRule="auto"/>
    </w:pPr>
    <w:rPr>
      <w:rFonts w:ascii="宋体" w:eastAsia="宋体"/>
    </w:rPr>
  </w:style>
  <w:style w:type="paragraph" w:customStyle="1" w:styleId="250">
    <w:name w:val="标准文件_引言三级无标题"/>
    <w:basedOn w:val="234"/>
    <w:next w:val="87"/>
    <w:autoRedefine/>
    <w:qFormat/>
    <w:uiPriority w:val="0"/>
    <w:pPr>
      <w:spacing w:before="0" w:beforeLines="0" w:after="0" w:afterLines="0" w:line="276" w:lineRule="auto"/>
    </w:pPr>
    <w:rPr>
      <w:rFonts w:ascii="宋体" w:eastAsia="宋体"/>
    </w:rPr>
  </w:style>
  <w:style w:type="paragraph" w:customStyle="1" w:styleId="251">
    <w:name w:val="标准文件_引言四级无标题"/>
    <w:basedOn w:val="235"/>
    <w:next w:val="87"/>
    <w:autoRedefine/>
    <w:qFormat/>
    <w:uiPriority w:val="0"/>
    <w:pPr>
      <w:spacing w:before="0" w:beforeLines="0" w:after="0" w:afterLines="0" w:line="276" w:lineRule="auto"/>
    </w:pPr>
    <w:rPr>
      <w:rFonts w:ascii="宋体" w:eastAsia="宋体"/>
    </w:rPr>
  </w:style>
  <w:style w:type="paragraph" w:customStyle="1" w:styleId="252">
    <w:name w:val="标准文件_引言五级无标题"/>
    <w:basedOn w:val="236"/>
    <w:next w:val="87"/>
    <w:autoRedefine/>
    <w:qFormat/>
    <w:uiPriority w:val="0"/>
    <w:pPr>
      <w:spacing w:before="0" w:beforeLines="0" w:after="0" w:afterLines="0" w:line="276" w:lineRule="auto"/>
    </w:pPr>
    <w:rPr>
      <w:rFonts w:ascii="宋体" w:eastAsia="宋体"/>
    </w:rPr>
  </w:style>
  <w:style w:type="paragraph" w:customStyle="1" w:styleId="253">
    <w:name w:val="标准文件_索引标题"/>
    <w:basedOn w:val="94"/>
    <w:next w:val="87"/>
    <w:autoRedefine/>
    <w:qFormat/>
    <w:uiPriority w:val="0"/>
    <w:rPr>
      <w:rFonts w:hAnsi="黑体"/>
    </w:rPr>
  </w:style>
  <w:style w:type="paragraph" w:customStyle="1" w:styleId="254">
    <w:name w:val="标准文件_脚注内容"/>
    <w:basedOn w:val="87"/>
    <w:autoRedefine/>
    <w:qFormat/>
    <w:uiPriority w:val="0"/>
    <w:pPr>
      <w:ind w:left="400" w:leftChars="200" w:hanging="200" w:hangingChars="200"/>
    </w:pPr>
    <w:rPr>
      <w:sz w:val="15"/>
    </w:rPr>
  </w:style>
  <w:style w:type="paragraph" w:customStyle="1" w:styleId="255">
    <w:name w:val="标准文件_术语条一"/>
    <w:basedOn w:val="194"/>
    <w:next w:val="87"/>
    <w:autoRedefine/>
    <w:qFormat/>
    <w:uiPriority w:val="0"/>
  </w:style>
  <w:style w:type="paragraph" w:customStyle="1" w:styleId="256">
    <w:name w:val="标准文件_术语条二"/>
    <w:basedOn w:val="197"/>
    <w:next w:val="87"/>
    <w:autoRedefine/>
    <w:qFormat/>
    <w:uiPriority w:val="0"/>
  </w:style>
  <w:style w:type="paragraph" w:customStyle="1" w:styleId="257">
    <w:name w:val="标准文件_术语条三"/>
    <w:basedOn w:val="196"/>
    <w:next w:val="87"/>
    <w:autoRedefine/>
    <w:qFormat/>
    <w:uiPriority w:val="0"/>
  </w:style>
  <w:style w:type="paragraph" w:customStyle="1" w:styleId="258">
    <w:name w:val="标准文件_术语条四"/>
    <w:basedOn w:val="199"/>
    <w:next w:val="87"/>
    <w:autoRedefine/>
    <w:qFormat/>
    <w:uiPriority w:val="0"/>
  </w:style>
  <w:style w:type="paragraph" w:customStyle="1" w:styleId="259">
    <w:name w:val="标准文件_术语条五"/>
    <w:basedOn w:val="195"/>
    <w:next w:val="87"/>
    <w:autoRedefine/>
    <w:qFormat/>
    <w:uiPriority w:val="0"/>
  </w:style>
  <w:style w:type="paragraph" w:customStyle="1" w:styleId="26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61">
    <w:name w:val="发布"/>
    <w:basedOn w:val="52"/>
    <w:autoRedefine/>
    <w:qFormat/>
    <w:uiPriority w:val="0"/>
    <w:rPr>
      <w:rFonts w:ascii="黑体" w:eastAsia="黑体"/>
      <w:spacing w:val="85"/>
      <w:w w:val="100"/>
      <w:position w:val="3"/>
      <w:sz w:val="28"/>
      <w:szCs w:val="28"/>
    </w:rPr>
  </w:style>
  <w:style w:type="character" w:customStyle="1" w:styleId="262">
    <w:name w:val="段 Char"/>
    <w:link w:val="151"/>
    <w:autoRedefine/>
    <w:qFormat/>
    <w:locked/>
    <w:uiPriority w:val="0"/>
    <w:rPr>
      <w:rFonts w:ascii="宋体" w:hAnsi="宋体"/>
      <w:sz w:val="21"/>
    </w:rPr>
  </w:style>
  <w:style w:type="paragraph" w:customStyle="1" w:styleId="263">
    <w:name w:val="章标题"/>
    <w:next w:val="1"/>
    <w:autoRedefine/>
    <w:qFormat/>
    <w:uiPriority w:val="0"/>
    <w:pPr>
      <w:numPr>
        <w:ilvl w:val="0"/>
        <w:numId w:val="33"/>
      </w:numPr>
      <w:spacing w:beforeLines="100" w:afterLines="100"/>
      <w:jc w:val="both"/>
      <w:outlineLvl w:val="1"/>
    </w:pPr>
    <w:rPr>
      <w:rFonts w:ascii="黑体" w:hAnsi="Times New Roman" w:eastAsia="黑体" w:cs="Times New Roman"/>
      <w:sz w:val="21"/>
      <w:lang w:val="en-US" w:eastAsia="zh-CN" w:bidi="ar-SA"/>
    </w:rPr>
  </w:style>
  <w:style w:type="character" w:customStyle="1" w:styleId="264">
    <w:name w:val="HTML 地址 Char"/>
    <w:basedOn w:val="52"/>
    <w:link w:val="21"/>
    <w:autoRedefine/>
    <w:semiHidden/>
    <w:qFormat/>
    <w:uiPriority w:val="0"/>
    <w:rPr>
      <w:rFonts w:ascii="Times New Roman" w:hAnsi="Times New Roman"/>
      <w:i/>
      <w:iCs/>
      <w:kern w:val="2"/>
      <w:sz w:val="21"/>
      <w:szCs w:val="24"/>
    </w:rPr>
  </w:style>
  <w:style w:type="character" w:customStyle="1" w:styleId="265">
    <w:name w:val="HTML 预设格式 Char"/>
    <w:basedOn w:val="52"/>
    <w:link w:val="45"/>
    <w:autoRedefine/>
    <w:semiHidden/>
    <w:qFormat/>
    <w:uiPriority w:val="0"/>
    <w:rPr>
      <w:rFonts w:ascii="Courier New" w:hAnsi="Courier New"/>
      <w:kern w:val="2"/>
    </w:rPr>
  </w:style>
  <w:style w:type="paragraph" w:customStyle="1" w:styleId="266">
    <w:name w:val="msonormal"/>
    <w:basedOn w:val="1"/>
    <w:autoRedefine/>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67">
    <w:name w:val="批注文字 Char"/>
    <w:basedOn w:val="52"/>
    <w:link w:val="17"/>
    <w:autoRedefine/>
    <w:semiHidden/>
    <w:qFormat/>
    <w:uiPriority w:val="0"/>
    <w:rPr>
      <w:rFonts w:ascii="Times New Roman" w:hAnsi="Times New Roman"/>
      <w:kern w:val="2"/>
      <w:sz w:val="21"/>
      <w:szCs w:val="24"/>
    </w:rPr>
  </w:style>
  <w:style w:type="character" w:customStyle="1" w:styleId="268">
    <w:name w:val="尾注文本 Char"/>
    <w:basedOn w:val="52"/>
    <w:link w:val="30"/>
    <w:autoRedefine/>
    <w:semiHidden/>
    <w:qFormat/>
    <w:uiPriority w:val="0"/>
    <w:rPr>
      <w:rFonts w:ascii="Times New Roman" w:hAnsi="Times New Roman"/>
      <w:kern w:val="2"/>
      <w:sz w:val="21"/>
      <w:szCs w:val="24"/>
    </w:rPr>
  </w:style>
  <w:style w:type="character" w:customStyle="1" w:styleId="269">
    <w:name w:val="正文文本缩进 Char"/>
    <w:basedOn w:val="52"/>
    <w:link w:val="20"/>
    <w:autoRedefine/>
    <w:semiHidden/>
    <w:qFormat/>
    <w:uiPriority w:val="0"/>
    <w:rPr>
      <w:rFonts w:ascii="Times New Roman" w:hAnsi="Times New Roman"/>
      <w:kern w:val="2"/>
      <w:sz w:val="21"/>
      <w:szCs w:val="21"/>
    </w:rPr>
  </w:style>
  <w:style w:type="character" w:customStyle="1" w:styleId="270">
    <w:name w:val="日期 Char"/>
    <w:basedOn w:val="52"/>
    <w:link w:val="28"/>
    <w:autoRedefine/>
    <w:semiHidden/>
    <w:qFormat/>
    <w:uiPriority w:val="0"/>
    <w:rPr>
      <w:rFonts w:ascii="Times New Roman" w:hAnsi="Times New Roman"/>
      <w:kern w:val="2"/>
      <w:sz w:val="21"/>
      <w:szCs w:val="24"/>
    </w:rPr>
  </w:style>
  <w:style w:type="character" w:customStyle="1" w:styleId="271">
    <w:name w:val="正文文本缩进 2 Char"/>
    <w:basedOn w:val="52"/>
    <w:link w:val="29"/>
    <w:autoRedefine/>
    <w:semiHidden/>
    <w:qFormat/>
    <w:uiPriority w:val="0"/>
    <w:rPr>
      <w:rFonts w:ascii="Times New Roman" w:hAnsi="Times New Roman"/>
      <w:kern w:val="2"/>
      <w:sz w:val="24"/>
      <w:szCs w:val="24"/>
    </w:rPr>
  </w:style>
  <w:style w:type="character" w:customStyle="1" w:styleId="272">
    <w:name w:val="文档结构图 Char"/>
    <w:basedOn w:val="52"/>
    <w:link w:val="16"/>
    <w:autoRedefine/>
    <w:semiHidden/>
    <w:qFormat/>
    <w:uiPriority w:val="0"/>
    <w:rPr>
      <w:rFonts w:ascii="Times New Roman" w:hAnsi="Times New Roman"/>
      <w:kern w:val="2"/>
      <w:sz w:val="21"/>
      <w:szCs w:val="24"/>
      <w:shd w:val="clear" w:color="auto" w:fill="000080"/>
    </w:rPr>
  </w:style>
  <w:style w:type="character" w:customStyle="1" w:styleId="273">
    <w:name w:val="纯文本 Char1"/>
    <w:basedOn w:val="52"/>
    <w:link w:val="25"/>
    <w:autoRedefine/>
    <w:semiHidden/>
    <w:qFormat/>
    <w:uiPriority w:val="0"/>
    <w:rPr>
      <w:rFonts w:ascii="宋体" w:hAnsi="Courier New"/>
      <w:kern w:val="2"/>
      <w:sz w:val="21"/>
      <w:szCs w:val="21"/>
    </w:rPr>
  </w:style>
  <w:style w:type="character" w:customStyle="1" w:styleId="274">
    <w:name w:val="批注主题 Char"/>
    <w:basedOn w:val="267"/>
    <w:link w:val="49"/>
    <w:autoRedefine/>
    <w:semiHidden/>
    <w:qFormat/>
    <w:uiPriority w:val="0"/>
    <w:rPr>
      <w:rFonts w:ascii="Times New Roman" w:hAnsi="Times New Roman"/>
      <w:b/>
      <w:bCs/>
      <w:kern w:val="2"/>
      <w:sz w:val="21"/>
      <w:szCs w:val="24"/>
    </w:rPr>
  </w:style>
  <w:style w:type="paragraph" w:customStyle="1" w:styleId="275">
    <w:name w:val="Revision"/>
    <w:autoRedefine/>
    <w:semiHidden/>
    <w:qFormat/>
    <w:uiPriority w:val="99"/>
    <w:rPr>
      <w:rFonts w:ascii="Times New Roman" w:hAnsi="Times New Roman" w:eastAsia="宋体" w:cs="Times New Roman"/>
      <w:kern w:val="2"/>
      <w:sz w:val="21"/>
      <w:szCs w:val="24"/>
      <w:lang w:val="en-US" w:eastAsia="zh-CN" w:bidi="ar-SA"/>
    </w:rPr>
  </w:style>
  <w:style w:type="paragraph" w:styleId="276">
    <w:name w:val="List Paragraph"/>
    <w:basedOn w:val="1"/>
    <w:autoRedefine/>
    <w:qFormat/>
    <w:uiPriority w:val="99"/>
    <w:pPr>
      <w:adjustRightInd/>
      <w:spacing w:line="240" w:lineRule="auto"/>
      <w:ind w:firstLine="420" w:firstLineChars="200"/>
    </w:pPr>
    <w:rPr>
      <w:rFonts w:ascii="Times New Roman" w:hAnsi="Times New Roman"/>
      <w:szCs w:val="24"/>
    </w:rPr>
  </w:style>
  <w:style w:type="character" w:customStyle="1" w:styleId="277">
    <w:name w:val="首示例 Char"/>
    <w:link w:val="278"/>
    <w:autoRedefine/>
    <w:qFormat/>
    <w:locked/>
    <w:uiPriority w:val="0"/>
    <w:rPr>
      <w:rFonts w:ascii="宋体" w:hAnsi="宋体"/>
      <w:kern w:val="2"/>
      <w:sz w:val="18"/>
      <w:szCs w:val="18"/>
    </w:rPr>
  </w:style>
  <w:style w:type="paragraph" w:customStyle="1" w:styleId="278">
    <w:name w:val="首示例"/>
    <w:next w:val="151"/>
    <w:link w:val="277"/>
    <w:autoRedefine/>
    <w:qFormat/>
    <w:uiPriority w:val="0"/>
    <w:pPr>
      <w:tabs>
        <w:tab w:val="left" w:pos="360"/>
      </w:tabs>
    </w:pPr>
    <w:rPr>
      <w:rFonts w:ascii="宋体" w:hAnsi="宋体" w:eastAsia="宋体" w:cs="Times New Roman"/>
      <w:kern w:val="2"/>
      <w:sz w:val="18"/>
      <w:szCs w:val="18"/>
      <w:lang w:val="en-US" w:eastAsia="zh-CN" w:bidi="ar-SA"/>
    </w:rPr>
  </w:style>
  <w:style w:type="character" w:customStyle="1" w:styleId="279">
    <w:name w:val="附录公式 Char"/>
    <w:basedOn w:val="262"/>
    <w:link w:val="280"/>
    <w:autoRedefine/>
    <w:qFormat/>
    <w:locked/>
    <w:uiPriority w:val="0"/>
    <w:rPr>
      <w:rFonts w:ascii="宋体" w:hAnsi="宋体"/>
      <w:sz w:val="21"/>
    </w:rPr>
  </w:style>
  <w:style w:type="paragraph" w:customStyle="1" w:styleId="280">
    <w:name w:val="附录公式"/>
    <w:basedOn w:val="151"/>
    <w:next w:val="151"/>
    <w:link w:val="279"/>
    <w:autoRedefine/>
    <w:qFormat/>
    <w:uiPriority w:val="0"/>
  </w:style>
  <w:style w:type="paragraph" w:customStyle="1" w:styleId="281">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282">
    <w:name w:val="示例"/>
    <w:next w:val="281"/>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283">
    <w:name w:val="附录二级条标题"/>
    <w:basedOn w:val="1"/>
    <w:next w:val="151"/>
    <w:autoRedefine/>
    <w:qFormat/>
    <w:uiPriority w:val="0"/>
    <w:pPr>
      <w:widowControl/>
      <w:tabs>
        <w:tab w:val="left" w:pos="360"/>
      </w:tabs>
      <w:wordWrap w:val="0"/>
      <w:overflowPunct w:val="0"/>
      <w:autoSpaceDE w:val="0"/>
      <w:autoSpaceDN w:val="0"/>
      <w:adjustRightInd/>
      <w:spacing w:beforeLines="50" w:afterLines="50" w:line="240" w:lineRule="auto"/>
      <w:outlineLvl w:val="3"/>
    </w:pPr>
    <w:rPr>
      <w:rFonts w:ascii="黑体" w:hAnsi="Times New Roman" w:eastAsia="黑体"/>
      <w:kern w:val="21"/>
      <w:szCs w:val="20"/>
    </w:rPr>
  </w:style>
  <w:style w:type="paragraph" w:customStyle="1" w:styleId="284">
    <w:name w:val="一级条标题"/>
    <w:next w:val="151"/>
    <w:autoRedefine/>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285">
    <w:name w:val="附录表标号"/>
    <w:basedOn w:val="1"/>
    <w:next w:val="151"/>
    <w:autoRedefine/>
    <w:qFormat/>
    <w:uiPriority w:val="0"/>
    <w:pPr>
      <w:adjustRightInd/>
      <w:spacing w:line="14" w:lineRule="exact"/>
      <w:ind w:left="811" w:hanging="448"/>
      <w:jc w:val="center"/>
      <w:outlineLvl w:val="0"/>
    </w:pPr>
    <w:rPr>
      <w:rFonts w:ascii="Times New Roman" w:hAnsi="Times New Roman"/>
      <w:color w:val="FFFFFF"/>
      <w:szCs w:val="24"/>
    </w:rPr>
  </w:style>
  <w:style w:type="paragraph" w:customStyle="1" w:styleId="286">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87">
    <w:name w:val="目次、标准名称标题"/>
    <w:basedOn w:val="1"/>
    <w:next w:val="151"/>
    <w:autoRedefine/>
    <w:qFormat/>
    <w:uiPriority w:val="0"/>
    <w:pPr>
      <w:keepNext/>
      <w:pageBreakBefore/>
      <w:widowControl/>
      <w:shd w:val="clear" w:color="auto" w:fill="FFFFFF"/>
      <w:adjustRightInd/>
      <w:spacing w:before="640" w:after="560" w:line="460" w:lineRule="exact"/>
      <w:jc w:val="center"/>
      <w:outlineLvl w:val="0"/>
    </w:pPr>
    <w:rPr>
      <w:rFonts w:ascii="黑体" w:hAnsi="Times New Roman" w:eastAsia="黑体"/>
      <w:kern w:val="0"/>
      <w:sz w:val="32"/>
      <w:szCs w:val="20"/>
    </w:rPr>
  </w:style>
  <w:style w:type="paragraph" w:customStyle="1" w:styleId="288">
    <w:name w:val="附录图标号"/>
    <w:basedOn w:val="1"/>
    <w:autoRedefine/>
    <w:qFormat/>
    <w:uiPriority w:val="0"/>
    <w:pPr>
      <w:keepNext/>
      <w:pageBreakBefore/>
      <w:widowControl/>
      <w:adjustRightInd/>
      <w:spacing w:line="14" w:lineRule="exact"/>
      <w:ind w:firstLine="363"/>
      <w:jc w:val="center"/>
      <w:outlineLvl w:val="0"/>
    </w:pPr>
    <w:rPr>
      <w:rFonts w:ascii="Times New Roman" w:hAnsi="Times New Roman"/>
      <w:color w:val="FFFFFF"/>
      <w:szCs w:val="24"/>
    </w:rPr>
  </w:style>
  <w:style w:type="paragraph" w:customStyle="1" w:styleId="289">
    <w:name w:val="附录标题"/>
    <w:basedOn w:val="151"/>
    <w:next w:val="151"/>
    <w:autoRedefine/>
    <w:qFormat/>
    <w:uiPriority w:val="0"/>
    <w:pPr>
      <w:ind w:firstLine="0" w:firstLineChars="0"/>
      <w:jc w:val="center"/>
    </w:pPr>
    <w:rPr>
      <w:rFonts w:hint="eastAsia" w:ascii="黑体" w:eastAsia="黑体"/>
    </w:rPr>
  </w:style>
  <w:style w:type="paragraph" w:customStyle="1" w:styleId="290">
    <w:name w:val="列项——（一级）"/>
    <w:autoRedefine/>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291">
    <w:name w:val="注×：（正文）"/>
    <w:autoRedefine/>
    <w:qFormat/>
    <w:uiPriority w:val="0"/>
    <w:pPr>
      <w:ind w:left="811" w:hanging="448"/>
      <w:jc w:val="both"/>
    </w:pPr>
    <w:rPr>
      <w:rFonts w:ascii="宋体" w:hAnsi="Times New Roman" w:eastAsia="宋体" w:cs="Times New Roman"/>
      <w:sz w:val="18"/>
      <w:szCs w:val="18"/>
      <w:lang w:val="en-US" w:eastAsia="zh-CN" w:bidi="ar-SA"/>
    </w:rPr>
  </w:style>
  <w:style w:type="paragraph" w:customStyle="1" w:styleId="292">
    <w:name w:val="附录表标题"/>
    <w:basedOn w:val="1"/>
    <w:next w:val="151"/>
    <w:autoRedefine/>
    <w:qFormat/>
    <w:uiPriority w:val="0"/>
    <w:pPr>
      <w:tabs>
        <w:tab w:val="left" w:pos="180"/>
      </w:tabs>
      <w:adjustRightInd/>
      <w:spacing w:beforeLines="50" w:afterLines="50" w:line="240" w:lineRule="auto"/>
      <w:jc w:val="center"/>
    </w:pPr>
    <w:rPr>
      <w:rFonts w:ascii="黑体" w:hAnsi="Times New Roman" w:eastAsia="黑体"/>
    </w:rPr>
  </w:style>
  <w:style w:type="paragraph" w:customStyle="1" w:styleId="293">
    <w:name w:val="注："/>
    <w:next w:val="151"/>
    <w:autoRedefine/>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94">
    <w:name w:val="附录二级无"/>
    <w:basedOn w:val="283"/>
    <w:autoRedefine/>
    <w:qFormat/>
    <w:uiPriority w:val="0"/>
    <w:pPr>
      <w:tabs>
        <w:tab w:val="clear" w:pos="360"/>
      </w:tabs>
      <w:spacing w:beforeLines="0" w:afterLines="0"/>
    </w:pPr>
    <w:rPr>
      <w:rFonts w:ascii="宋体" w:eastAsia="宋体"/>
      <w:szCs w:val="21"/>
    </w:rPr>
  </w:style>
  <w:style w:type="paragraph" w:customStyle="1" w:styleId="295">
    <w:name w:val="附录图标题"/>
    <w:basedOn w:val="1"/>
    <w:next w:val="151"/>
    <w:autoRedefine/>
    <w:qFormat/>
    <w:uiPriority w:val="0"/>
    <w:pPr>
      <w:tabs>
        <w:tab w:val="left" w:pos="363"/>
      </w:tabs>
      <w:adjustRightInd/>
      <w:spacing w:beforeLines="50" w:afterLines="50" w:line="240" w:lineRule="auto"/>
      <w:jc w:val="center"/>
    </w:pPr>
    <w:rPr>
      <w:rFonts w:ascii="黑体" w:hAnsi="Times New Roman" w:eastAsia="黑体"/>
    </w:rPr>
  </w:style>
  <w:style w:type="paragraph" w:customStyle="1" w:styleId="296">
    <w:name w:val="列项◆（三级）"/>
    <w:basedOn w:val="1"/>
    <w:autoRedefine/>
    <w:qFormat/>
    <w:uiPriority w:val="0"/>
    <w:pPr>
      <w:tabs>
        <w:tab w:val="left" w:pos="1678"/>
      </w:tabs>
      <w:adjustRightInd/>
      <w:spacing w:line="240" w:lineRule="auto"/>
      <w:ind w:left="1678" w:hanging="414"/>
    </w:pPr>
    <w:rPr>
      <w:rFonts w:ascii="宋体" w:hAnsi="Times New Roman"/>
    </w:rPr>
  </w:style>
  <w:style w:type="paragraph" w:customStyle="1" w:styleId="297">
    <w:name w:val="列项●（二级）"/>
    <w:autoRedefine/>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98">
    <w:name w:val="编号列项（三级）"/>
    <w:autoRedefine/>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299">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300">
    <w:name w:val="标准书眉_偶数页"/>
    <w:basedOn w:val="286"/>
    <w:next w:val="1"/>
    <w:autoRedefine/>
    <w:qFormat/>
    <w:uiPriority w:val="0"/>
    <w:pPr>
      <w:jc w:val="left"/>
    </w:pPr>
  </w:style>
  <w:style w:type="paragraph" w:customStyle="1" w:styleId="301">
    <w:name w:val="数字编号列项（二级）"/>
    <w:autoRedefine/>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302">
    <w:name w:val="参考文献"/>
    <w:basedOn w:val="1"/>
    <w:next w:val="151"/>
    <w:autoRedefine/>
    <w:qFormat/>
    <w:uiPriority w:val="0"/>
    <w:pPr>
      <w:keepNext/>
      <w:pageBreakBefore/>
      <w:widowControl/>
      <w:shd w:val="clear" w:color="auto" w:fill="FFFFFF"/>
      <w:adjustRightInd/>
      <w:spacing w:before="640" w:after="200" w:line="240" w:lineRule="auto"/>
      <w:jc w:val="center"/>
      <w:outlineLvl w:val="0"/>
    </w:pPr>
    <w:rPr>
      <w:rFonts w:ascii="黑体" w:hAnsi="Times New Roman" w:eastAsia="黑体"/>
      <w:kern w:val="0"/>
      <w:szCs w:val="20"/>
    </w:rPr>
  </w:style>
  <w:style w:type="paragraph" w:customStyle="1" w:styleId="303">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04">
    <w:name w:val="封面标准号2"/>
    <w:autoRedefine/>
    <w:qFormat/>
    <w:uiPriority w:val="0"/>
    <w:pPr>
      <w:framePr w:w="9140" w:h="1242"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05">
    <w:name w:val="封面标准号1"/>
    <w:autoRedefine/>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paragraph" w:customStyle="1" w:styleId="306">
    <w:name w:val="参考文献、索引标题"/>
    <w:basedOn w:val="1"/>
    <w:next w:val="151"/>
    <w:autoRedefine/>
    <w:qFormat/>
    <w:uiPriority w:val="0"/>
    <w:pPr>
      <w:keepNext/>
      <w:pageBreakBefore/>
      <w:widowControl/>
      <w:shd w:val="clear" w:color="auto" w:fill="FFFFFF"/>
      <w:adjustRightInd/>
      <w:spacing w:before="640" w:after="200" w:line="240" w:lineRule="auto"/>
      <w:jc w:val="center"/>
      <w:outlineLvl w:val="0"/>
    </w:pPr>
    <w:rPr>
      <w:rFonts w:ascii="黑体" w:hAnsi="Times New Roman" w:eastAsia="黑体"/>
      <w:kern w:val="0"/>
      <w:szCs w:val="20"/>
    </w:rPr>
  </w:style>
  <w:style w:type="paragraph" w:customStyle="1" w:styleId="307">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308">
    <w:name w:val="附录标识"/>
    <w:basedOn w:val="1"/>
    <w:next w:val="151"/>
    <w:autoRedefine/>
    <w:qFormat/>
    <w:uiPriority w:val="0"/>
    <w:pPr>
      <w:keepNext/>
      <w:widowControl/>
      <w:shd w:val="clear" w:color="auto"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309">
    <w:name w:val="注：（正文）"/>
    <w:basedOn w:val="293"/>
    <w:next w:val="151"/>
    <w:autoRedefine/>
    <w:qFormat/>
    <w:uiPriority w:val="0"/>
  </w:style>
  <w:style w:type="paragraph" w:customStyle="1" w:styleId="310">
    <w:name w:val="字母编号列项（一级）"/>
    <w:autoRedefine/>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311">
    <w:name w:val="附录公式编号制表符"/>
    <w:basedOn w:val="1"/>
    <w:next w:val="151"/>
    <w:autoRedefine/>
    <w:qFormat/>
    <w:uiPriority w:val="0"/>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312">
    <w:name w:val="附录数字编号列项（二级）"/>
    <w:autoRedefine/>
    <w:qFormat/>
    <w:uiPriority w:val="0"/>
    <w:pPr>
      <w:tabs>
        <w:tab w:val="left" w:pos="840"/>
      </w:tabs>
      <w:ind w:left="839" w:hanging="419"/>
    </w:pPr>
    <w:rPr>
      <w:rFonts w:ascii="宋体" w:hAnsi="Times New Roman" w:eastAsia="宋体" w:cs="Times New Roman"/>
      <w:sz w:val="21"/>
      <w:lang w:val="en-US" w:eastAsia="zh-CN" w:bidi="ar-SA"/>
    </w:rPr>
  </w:style>
  <w:style w:type="paragraph" w:customStyle="1" w:styleId="313">
    <w:name w:val="附录章标题"/>
    <w:next w:val="151"/>
    <w:autoRedefine/>
    <w:qFormat/>
    <w:uiPriority w:val="0"/>
    <w:pPr>
      <w:tabs>
        <w:tab w:val="left" w:pos="360"/>
      </w:tabs>
      <w:wordWrap w:val="0"/>
      <w:overflowPunct w:val="0"/>
      <w:autoSpaceDE w:val="0"/>
      <w:spacing w:beforeLines="100" w:afterLines="100"/>
      <w:jc w:val="both"/>
      <w:outlineLvl w:val="1"/>
    </w:pPr>
    <w:rPr>
      <w:rFonts w:ascii="黑体" w:hAnsi="Times New Roman" w:eastAsia="黑体" w:cs="Times New Roman"/>
      <w:kern w:val="21"/>
      <w:sz w:val="21"/>
      <w:lang w:val="en-US" w:eastAsia="zh-CN" w:bidi="ar-SA"/>
    </w:rPr>
  </w:style>
  <w:style w:type="paragraph" w:customStyle="1" w:styleId="314">
    <w:name w:val="附录一级条标题"/>
    <w:basedOn w:val="313"/>
    <w:next w:val="151"/>
    <w:autoRedefine/>
    <w:qFormat/>
    <w:uiPriority w:val="0"/>
    <w:pPr>
      <w:autoSpaceDN w:val="0"/>
      <w:spacing w:beforeLines="50" w:afterLines="50"/>
      <w:outlineLvl w:val="2"/>
    </w:pPr>
  </w:style>
  <w:style w:type="paragraph" w:customStyle="1" w:styleId="315">
    <w:name w:val="附录一级无"/>
    <w:basedOn w:val="314"/>
    <w:autoRedefine/>
    <w:qFormat/>
    <w:uiPriority w:val="0"/>
    <w:pPr>
      <w:tabs>
        <w:tab w:val="clear" w:pos="360"/>
      </w:tabs>
      <w:spacing w:beforeLines="0" w:afterLines="0"/>
    </w:pPr>
    <w:rPr>
      <w:rFonts w:ascii="宋体" w:eastAsia="宋体"/>
      <w:szCs w:val="21"/>
    </w:rPr>
  </w:style>
  <w:style w:type="paragraph" w:customStyle="1" w:styleId="316">
    <w:name w:val="附录字母编号列项（一级）"/>
    <w:autoRedefine/>
    <w:qFormat/>
    <w:uiPriority w:val="0"/>
    <w:pPr>
      <w:tabs>
        <w:tab w:val="left" w:pos="839"/>
      </w:tabs>
      <w:ind w:left="839" w:hanging="419"/>
    </w:pPr>
    <w:rPr>
      <w:rFonts w:ascii="宋体" w:hAnsi="Times New Roman" w:eastAsia="宋体" w:cs="Times New Roman"/>
      <w:sz w:val="21"/>
      <w:lang w:val="en-US" w:eastAsia="zh-CN" w:bidi="ar-SA"/>
    </w:rPr>
  </w:style>
  <w:style w:type="paragraph" w:customStyle="1" w:styleId="317">
    <w:name w:val="列项说明"/>
    <w:basedOn w:val="1"/>
    <w:autoRedefine/>
    <w:qFormat/>
    <w:uiPriority w:val="0"/>
    <w:pPr>
      <w:spacing w:line="320" w:lineRule="exact"/>
      <w:ind w:left="400" w:leftChars="200" w:hanging="200" w:hangingChars="200"/>
      <w:jc w:val="left"/>
    </w:pPr>
    <w:rPr>
      <w:rFonts w:ascii="宋体" w:hAnsi="Times New Roman"/>
      <w:kern w:val="0"/>
      <w:szCs w:val="20"/>
    </w:rPr>
  </w:style>
  <w:style w:type="paragraph" w:customStyle="1" w:styleId="318">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319">
    <w:name w:val="其他标准标志"/>
    <w:basedOn w:val="80"/>
    <w:autoRedefine/>
    <w:qFormat/>
    <w:uiPriority w:val="0"/>
    <w:pPr>
      <w:framePr w:w="6101" w:h="1389" w:hSpace="181" w:vSpace="181" w:wrap="around" w:vAnchor="page" w:hAnchor="page" w:x="4673" w:y="942"/>
    </w:pPr>
    <w:rPr>
      <w:szCs w:val="96"/>
    </w:rPr>
  </w:style>
  <w:style w:type="paragraph" w:customStyle="1" w:styleId="320">
    <w:name w:val="前言、引言标题"/>
    <w:next w:val="151"/>
    <w:autoRedefine/>
    <w:qFormat/>
    <w:uiPriority w:val="0"/>
    <w:pPr>
      <w:keepNext/>
      <w:pageBreakBefore/>
      <w:shd w:val="clear" w:color="auto" w:fill="FFFFFF"/>
      <w:spacing w:before="640" w:after="560"/>
      <w:jc w:val="center"/>
      <w:outlineLvl w:val="0"/>
    </w:pPr>
    <w:rPr>
      <w:rFonts w:ascii="黑体" w:hAnsi="Times New Roman" w:eastAsia="黑体" w:cs="Times New Roman"/>
      <w:sz w:val="32"/>
      <w:lang w:val="en-US" w:eastAsia="zh-CN" w:bidi="ar-SA"/>
    </w:rPr>
  </w:style>
  <w:style w:type="paragraph" w:customStyle="1" w:styleId="321">
    <w:name w:val="图的脚注"/>
    <w:next w:val="151"/>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322">
    <w:name w:val="示例后文字"/>
    <w:basedOn w:val="151"/>
    <w:next w:val="151"/>
    <w:autoRedefine/>
    <w:qFormat/>
    <w:uiPriority w:val="0"/>
    <w:pPr>
      <w:ind w:firstLine="360"/>
    </w:pPr>
    <w:rPr>
      <w:rFonts w:hint="eastAsia"/>
      <w:sz w:val="18"/>
    </w:rPr>
  </w:style>
  <w:style w:type="paragraph" w:customStyle="1" w:styleId="323">
    <w:name w:val="条文脚注"/>
    <w:basedOn w:val="38"/>
    <w:autoRedefine/>
    <w:qFormat/>
    <w:uiPriority w:val="0"/>
    <w:pPr>
      <w:tabs>
        <w:tab w:val="left" w:pos="0"/>
      </w:tabs>
      <w:spacing w:line="240" w:lineRule="auto"/>
      <w:ind w:left="0" w:leftChars="0" w:firstLine="0" w:firstLineChars="0"/>
      <w:jc w:val="both"/>
    </w:pPr>
    <w:rPr>
      <w:rFonts w:hAnsi="Times New Roman"/>
    </w:rPr>
  </w:style>
  <w:style w:type="paragraph" w:customStyle="1" w:styleId="324">
    <w:name w:val="图标脚注说明"/>
    <w:basedOn w:val="151"/>
    <w:autoRedefine/>
    <w:qFormat/>
    <w:uiPriority w:val="0"/>
    <w:pPr>
      <w:ind w:left="840" w:hanging="420" w:firstLineChars="0"/>
    </w:pPr>
    <w:rPr>
      <w:rFonts w:hint="eastAsia"/>
      <w:sz w:val="18"/>
      <w:szCs w:val="18"/>
    </w:rPr>
  </w:style>
  <w:style w:type="paragraph" w:customStyle="1" w:styleId="325">
    <w:name w:val="一级无"/>
    <w:basedOn w:val="284"/>
    <w:autoRedefine/>
    <w:qFormat/>
    <w:uiPriority w:val="0"/>
    <w:pPr>
      <w:spacing w:beforeLines="0" w:afterLines="0"/>
    </w:pPr>
    <w:rPr>
      <w:rFonts w:ascii="宋体" w:eastAsia="宋体"/>
    </w:rPr>
  </w:style>
  <w:style w:type="paragraph" w:customStyle="1" w:styleId="326">
    <w:name w:val="正文表标题"/>
    <w:next w:val="151"/>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27">
    <w:name w:val="封面标准英文名称2"/>
    <w:basedOn w:val="157"/>
    <w:autoRedefine/>
    <w:qFormat/>
    <w:uiPriority w:val="0"/>
    <w:pPr>
      <w:framePr w:w="9639" w:h="6917" w:wrap="around" w:vAnchor="page" w:hAnchor="page" w:xAlign="center" w:y="4469" w:anchorLock="1"/>
      <w:spacing w:before="370" w:line="400" w:lineRule="exact"/>
    </w:pPr>
    <w:rPr>
      <w:rFonts w:eastAsia="黑体"/>
      <w:szCs w:val="28"/>
    </w:rPr>
  </w:style>
  <w:style w:type="paragraph" w:customStyle="1" w:styleId="328">
    <w:name w:val="正文公式编号制表符"/>
    <w:basedOn w:val="151"/>
    <w:next w:val="151"/>
    <w:autoRedefine/>
    <w:qFormat/>
    <w:uiPriority w:val="0"/>
    <w:pPr>
      <w:ind w:firstLine="0" w:firstLineChars="0"/>
    </w:pPr>
    <w:rPr>
      <w:rFonts w:hint="eastAsia"/>
    </w:rPr>
  </w:style>
  <w:style w:type="paragraph" w:customStyle="1" w:styleId="329">
    <w:name w:val="正文图标题"/>
    <w:next w:val="151"/>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30">
    <w:name w:val="终结线"/>
    <w:basedOn w:val="1"/>
    <w:autoRedefine/>
    <w:qFormat/>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331">
    <w:name w:val="段(正文）"/>
    <w:autoRedefine/>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332">
    <w:name w:val="目次"/>
    <w:next w:val="1"/>
    <w:autoRedefine/>
    <w:qFormat/>
    <w:uiPriority w:val="0"/>
    <w:pPr>
      <w:shd w:val="clear" w:color="auto" w:fill="FFFFFF"/>
      <w:spacing w:before="460" w:after="460"/>
      <w:jc w:val="center"/>
    </w:pPr>
    <w:rPr>
      <w:rFonts w:ascii="黑体" w:hAnsi="Times New Roman" w:eastAsia="黑体" w:cs="Times New Roman"/>
      <w:sz w:val="32"/>
      <w:lang w:val="en-US" w:eastAsia="zh-CN" w:bidi="ar-SA"/>
    </w:rPr>
  </w:style>
  <w:style w:type="paragraph" w:customStyle="1" w:styleId="333">
    <w:name w:val="图表脚注"/>
    <w:next w:val="151"/>
    <w:autoRedefine/>
    <w:qFormat/>
    <w:uiPriority w:val="0"/>
    <w:pPr>
      <w:ind w:left="300" w:leftChars="200" w:hanging="100" w:hangingChars="100"/>
      <w:jc w:val="both"/>
    </w:pPr>
    <w:rPr>
      <w:rFonts w:ascii="宋体" w:hAnsi="Times New Roman" w:eastAsia="宋体" w:cs="Times New Roman"/>
      <w:sz w:val="18"/>
      <w:lang w:val="en-US" w:eastAsia="zh-CN" w:bidi="ar-SA"/>
    </w:rPr>
  </w:style>
  <w:style w:type="character" w:customStyle="1" w:styleId="334">
    <w:name w:val="MTDisplayEquation Char"/>
    <w:basedOn w:val="273"/>
    <w:link w:val="335"/>
    <w:autoRedefine/>
    <w:qFormat/>
    <w:locked/>
    <w:uiPriority w:val="0"/>
    <w:rPr>
      <w:rFonts w:ascii="宋体" w:hAnsi="Courier New"/>
      <w:kern w:val="2"/>
      <w:sz w:val="21"/>
      <w:szCs w:val="21"/>
    </w:rPr>
  </w:style>
  <w:style w:type="paragraph" w:customStyle="1" w:styleId="335">
    <w:name w:val="MTDisplayEquation"/>
    <w:basedOn w:val="25"/>
    <w:next w:val="1"/>
    <w:link w:val="334"/>
    <w:autoRedefine/>
    <w:qFormat/>
    <w:uiPriority w:val="0"/>
    <w:pPr>
      <w:tabs>
        <w:tab w:val="center" w:pos="4680"/>
        <w:tab w:val="right" w:pos="9360"/>
      </w:tabs>
      <w:ind w:firstLine="420"/>
    </w:pPr>
  </w:style>
  <w:style w:type="paragraph" w:customStyle="1" w:styleId="336">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337">
    <w:name w:val="Char"/>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338">
    <w:name w:val="1"/>
    <w:next w:val="34"/>
    <w:autoRedefine/>
    <w:qFormat/>
    <w:uiPriority w:val="0"/>
    <w:pPr>
      <w:jc w:val="both"/>
    </w:pPr>
    <w:rPr>
      <w:rFonts w:ascii="宋体" w:hAnsi="Times New Roman" w:eastAsia="宋体" w:cs="Times New Roman"/>
      <w:kern w:val="2"/>
      <w:sz w:val="21"/>
      <w:szCs w:val="21"/>
      <w:lang w:val="en-US" w:eastAsia="zh-CN" w:bidi="ar-SA"/>
    </w:rPr>
  </w:style>
  <w:style w:type="paragraph" w:customStyle="1" w:styleId="339">
    <w:name w:val="Char Char Char Char"/>
    <w:basedOn w:val="1"/>
    <w:autoRedefine/>
    <w:qFormat/>
    <w:uiPriority w:val="0"/>
    <w:pPr>
      <w:widowControl/>
      <w:adjustRightInd/>
      <w:spacing w:after="160" w:line="240" w:lineRule="exact"/>
      <w:jc w:val="left"/>
    </w:pPr>
    <w:rPr>
      <w:rFonts w:ascii="Times New Roman" w:hAnsi="Times New Roman"/>
      <w:szCs w:val="20"/>
    </w:rPr>
  </w:style>
  <w:style w:type="character" w:customStyle="1" w:styleId="340">
    <w:name w:val="段 Char Char"/>
    <w:autoRedefine/>
    <w:qFormat/>
    <w:uiPriority w:val="0"/>
    <w:rPr>
      <w:rFonts w:hint="eastAsia" w:ascii="宋体" w:hAnsi="宋体" w:eastAsia="宋体"/>
      <w:sz w:val="21"/>
      <w:lang w:val="en-US" w:eastAsia="zh-CN" w:bidi="ar-SA"/>
    </w:rPr>
  </w:style>
  <w:style w:type="character" w:customStyle="1" w:styleId="341">
    <w:name w:val="apple-converted-space"/>
    <w:basedOn w:val="52"/>
    <w:autoRedefine/>
    <w:qFormat/>
    <w:uiPriority w:val="0"/>
  </w:style>
  <w:style w:type="character" w:customStyle="1" w:styleId="342">
    <w:name w:val="content"/>
    <w:basedOn w:val="52"/>
    <w:autoRedefine/>
    <w:qFormat/>
    <w:uiPriority w:val="0"/>
  </w:style>
  <w:style w:type="character" w:customStyle="1" w:styleId="343">
    <w:name w:val="纯文本 Char"/>
    <w:autoRedefine/>
    <w:qFormat/>
    <w:uiPriority w:val="0"/>
    <w:rPr>
      <w:rFonts w:hint="eastAsia" w:ascii="宋体" w:hAnsi="Courier New" w:eastAsia="宋体"/>
      <w:kern w:val="2"/>
      <w:sz w:val="21"/>
      <w:szCs w:val="21"/>
    </w:rPr>
  </w:style>
  <w:style w:type="character" w:customStyle="1" w:styleId="344">
    <w:name w:val="页脚 Char"/>
    <w:autoRedefine/>
    <w:qFormat/>
    <w:uiPriority w:val="0"/>
    <w:rPr>
      <w:kern w:val="2"/>
      <w:sz w:val="18"/>
      <w:szCs w:val="18"/>
    </w:rPr>
  </w:style>
  <w:style w:type="character" w:customStyle="1" w:styleId="345">
    <w:name w:val="页眉 Char"/>
    <w:autoRedefine/>
    <w:qFormat/>
    <w:uiPriority w:val="0"/>
    <w:rPr>
      <w:kern w:val="2"/>
      <w:sz w:val="18"/>
      <w:szCs w:val="18"/>
    </w:rPr>
  </w:style>
  <w:style w:type="character" w:customStyle="1" w:styleId="346">
    <w:name w:val="批注框文本 Char"/>
    <w:autoRedefine/>
    <w:qFormat/>
    <w:uiPriority w:val="0"/>
    <w:rPr>
      <w:kern w:val="2"/>
      <w:sz w:val="18"/>
      <w:szCs w:val="18"/>
    </w:rPr>
  </w:style>
  <w:style w:type="table" w:customStyle="1" w:styleId="347">
    <w:name w:val="网格型1"/>
    <w:basedOn w:val="50"/>
    <w:autoRedefine/>
    <w:qFormat/>
    <w:uiPriority w:val="0"/>
    <w:rPr>
      <w:rFonts w:ascii="宋体" w:hAnsi="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48">
    <w:name w:val="示例×："/>
    <w:basedOn w:val="263"/>
    <w:autoRedefine/>
    <w:qFormat/>
    <w:uiPriority w:val="0"/>
    <w:pPr>
      <w:numPr>
        <w:numId w:val="0"/>
      </w:numPr>
      <w:spacing w:beforeLines="0" w:afterLines="0"/>
      <w:ind w:firstLine="363"/>
      <w:outlineLvl w:val="9"/>
    </w:pPr>
    <w:rPr>
      <w:rFonts w:ascii="宋体" w:eastAsia="宋体"/>
      <w:sz w:val="18"/>
      <w:szCs w:val="18"/>
    </w:rPr>
  </w:style>
  <w:style w:type="paragraph" w:customStyle="1" w:styleId="349">
    <w:name w:val="附录三级条标题"/>
    <w:basedOn w:val="283"/>
    <w:next w:val="151"/>
    <w:autoRedefine/>
    <w:qFormat/>
    <w:uiPriority w:val="0"/>
    <w:pPr>
      <w:outlineLvl w:val="4"/>
    </w:pPr>
  </w:style>
  <w:style w:type="paragraph" w:customStyle="1" w:styleId="350">
    <w:name w:val="二级条标题"/>
    <w:basedOn w:val="284"/>
    <w:next w:val="151"/>
    <w:autoRedefine/>
    <w:qFormat/>
    <w:uiPriority w:val="0"/>
    <w:pPr>
      <w:outlineLvl w:val="3"/>
    </w:pPr>
  </w:style>
  <w:style w:type="paragraph" w:customStyle="1" w:styleId="351">
    <w:name w:val="封面标准名称2"/>
    <w:basedOn w:val="154"/>
    <w:autoRedefine/>
    <w:qFormat/>
    <w:uiPriority w:val="0"/>
    <w:pPr>
      <w:framePr w:w="9639" w:h="6917" w:wrap="around" w:vAnchor="page" w:hAnchor="page" w:y="4469"/>
      <w:spacing w:beforeLines="630"/>
      <w:textAlignment w:val="auto"/>
    </w:pPr>
  </w:style>
  <w:style w:type="paragraph" w:customStyle="1" w:styleId="352">
    <w:name w:val="二级无"/>
    <w:basedOn w:val="350"/>
    <w:autoRedefine/>
    <w:qFormat/>
    <w:uiPriority w:val="0"/>
    <w:pPr>
      <w:spacing w:before="50" w:beforeLines="0" w:after="50" w:afterLines="0"/>
    </w:pPr>
    <w:rPr>
      <w:rFonts w:ascii="宋体" w:eastAsia="宋体"/>
    </w:rPr>
  </w:style>
  <w:style w:type="paragraph" w:customStyle="1" w:styleId="353">
    <w:name w:val="附录三级无"/>
    <w:basedOn w:val="349"/>
    <w:autoRedefine/>
    <w:qFormat/>
    <w:uiPriority w:val="0"/>
    <w:pPr>
      <w:tabs>
        <w:tab w:val="clear" w:pos="360"/>
      </w:tabs>
      <w:spacing w:beforeLines="0" w:afterLines="0"/>
    </w:pPr>
    <w:rPr>
      <w:rFonts w:ascii="宋体" w:eastAsia="宋体"/>
      <w:szCs w:val="21"/>
    </w:rPr>
  </w:style>
  <w:style w:type="paragraph" w:customStyle="1" w:styleId="354">
    <w:name w:val="封面一致性程度标识2"/>
    <w:basedOn w:val="158"/>
    <w:autoRedefine/>
    <w:qFormat/>
    <w:uiPriority w:val="0"/>
    <w:pPr>
      <w:framePr w:w="9639" w:h="6917" w:wrap="around" w:vAnchor="page" w:hAnchor="page" w:xAlign="center" w:y="4469" w:anchorLock="1"/>
      <w:widowControl w:val="0"/>
      <w:spacing w:line="400" w:lineRule="exact"/>
    </w:pPr>
    <w:rPr>
      <w:rFonts w:ascii="宋体"/>
      <w:szCs w:val="28"/>
    </w:rPr>
  </w:style>
  <w:style w:type="paragraph" w:customStyle="1" w:styleId="355">
    <w:name w:val="附录四级条标题"/>
    <w:basedOn w:val="349"/>
    <w:next w:val="151"/>
    <w:autoRedefine/>
    <w:qFormat/>
    <w:uiPriority w:val="0"/>
    <w:pPr>
      <w:outlineLvl w:val="5"/>
    </w:pPr>
  </w:style>
  <w:style w:type="paragraph" w:customStyle="1" w:styleId="356">
    <w:name w:val="附录四级无"/>
    <w:basedOn w:val="355"/>
    <w:autoRedefine/>
    <w:qFormat/>
    <w:uiPriority w:val="0"/>
    <w:pPr>
      <w:tabs>
        <w:tab w:val="clear" w:pos="360"/>
      </w:tabs>
      <w:spacing w:beforeLines="0" w:afterLines="0"/>
    </w:pPr>
    <w:rPr>
      <w:rFonts w:ascii="宋体" w:eastAsia="宋体"/>
      <w:szCs w:val="21"/>
    </w:rPr>
  </w:style>
  <w:style w:type="paragraph" w:customStyle="1" w:styleId="357">
    <w:name w:val="附录五级条标题"/>
    <w:basedOn w:val="355"/>
    <w:next w:val="151"/>
    <w:autoRedefine/>
    <w:qFormat/>
    <w:uiPriority w:val="0"/>
    <w:pPr>
      <w:outlineLvl w:val="6"/>
    </w:pPr>
  </w:style>
  <w:style w:type="paragraph" w:customStyle="1" w:styleId="358">
    <w:name w:val="附录五级无"/>
    <w:basedOn w:val="357"/>
    <w:autoRedefine/>
    <w:qFormat/>
    <w:uiPriority w:val="0"/>
    <w:pPr>
      <w:tabs>
        <w:tab w:val="clear" w:pos="360"/>
      </w:tabs>
      <w:spacing w:beforeLines="0" w:afterLines="0"/>
    </w:pPr>
    <w:rPr>
      <w:rFonts w:ascii="宋体" w:eastAsia="宋体"/>
      <w:szCs w:val="21"/>
    </w:rPr>
  </w:style>
  <w:style w:type="paragraph" w:customStyle="1" w:styleId="359">
    <w:name w:val="封面标准文稿编辑信息2"/>
    <w:basedOn w:val="155"/>
    <w:autoRedefine/>
    <w:qFormat/>
    <w:uiPriority w:val="0"/>
    <w:pPr>
      <w:framePr w:w="9639" w:h="6917" w:wrap="around" w:vAnchor="page" w:hAnchor="page" w:xAlign="center" w:y="4469" w:anchorLock="1"/>
      <w:widowControl w:val="0"/>
      <w:spacing w:after="160"/>
    </w:pPr>
    <w:rPr>
      <w:szCs w:val="28"/>
    </w:rPr>
  </w:style>
  <w:style w:type="paragraph" w:customStyle="1" w:styleId="360">
    <w:name w:val="三级条标题"/>
    <w:basedOn w:val="350"/>
    <w:next w:val="151"/>
    <w:autoRedefine/>
    <w:qFormat/>
    <w:uiPriority w:val="0"/>
    <w:pPr>
      <w:outlineLvl w:val="4"/>
    </w:pPr>
  </w:style>
  <w:style w:type="paragraph" w:customStyle="1" w:styleId="361">
    <w:name w:val="三级无"/>
    <w:basedOn w:val="360"/>
    <w:autoRedefine/>
    <w:qFormat/>
    <w:uiPriority w:val="0"/>
    <w:pPr>
      <w:spacing w:before="50" w:beforeLines="0" w:after="50" w:afterLines="0"/>
    </w:pPr>
    <w:rPr>
      <w:rFonts w:ascii="宋体" w:eastAsia="宋体"/>
    </w:rPr>
  </w:style>
  <w:style w:type="paragraph" w:customStyle="1" w:styleId="362">
    <w:name w:val="四级条标题"/>
    <w:basedOn w:val="360"/>
    <w:next w:val="151"/>
    <w:autoRedefine/>
    <w:qFormat/>
    <w:uiPriority w:val="0"/>
    <w:pPr>
      <w:outlineLvl w:val="5"/>
    </w:pPr>
  </w:style>
  <w:style w:type="paragraph" w:customStyle="1" w:styleId="363">
    <w:name w:val="四级无"/>
    <w:basedOn w:val="362"/>
    <w:autoRedefine/>
    <w:qFormat/>
    <w:uiPriority w:val="0"/>
    <w:pPr>
      <w:spacing w:before="50" w:beforeLines="0" w:after="50" w:afterLines="0"/>
    </w:pPr>
    <w:rPr>
      <w:rFonts w:ascii="宋体" w:eastAsia="宋体"/>
    </w:rPr>
  </w:style>
  <w:style w:type="paragraph" w:customStyle="1" w:styleId="364">
    <w:name w:val="五级条标题"/>
    <w:basedOn w:val="362"/>
    <w:next w:val="151"/>
    <w:autoRedefine/>
    <w:qFormat/>
    <w:uiPriority w:val="0"/>
    <w:pPr>
      <w:outlineLvl w:val="6"/>
    </w:pPr>
  </w:style>
  <w:style w:type="paragraph" w:customStyle="1" w:styleId="365">
    <w:name w:val="五级无"/>
    <w:basedOn w:val="364"/>
    <w:autoRedefine/>
    <w:qFormat/>
    <w:uiPriority w:val="0"/>
    <w:pPr>
      <w:spacing w:before="50" w:beforeLines="0" w:after="50" w:afterLines="0"/>
    </w:pPr>
    <w:rPr>
      <w:rFonts w:ascii="宋体" w:eastAsia="宋体"/>
    </w:rPr>
  </w:style>
  <w:style w:type="paragraph" w:customStyle="1" w:styleId="366">
    <w:name w:val="Table Text"/>
    <w:basedOn w:val="1"/>
    <w:autoRedefine/>
    <w:semiHidden/>
    <w:qFormat/>
    <w:uiPriority w:val="0"/>
    <w:rPr>
      <w:rFonts w:ascii="宋体" w:hAnsi="宋体" w:eastAsia="宋体" w:cs="宋体"/>
      <w:sz w:val="17"/>
      <w:szCs w:val="17"/>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0B2F3B1EECD4663AFE22941AE216C61"/>
        <w:style w:val=""/>
        <w:category>
          <w:name w:val="常规"/>
          <w:gallery w:val="placeholder"/>
        </w:category>
        <w:types>
          <w:type w:val="bbPlcHdr"/>
        </w:types>
        <w:behaviors>
          <w:behavior w:val="content"/>
        </w:behaviors>
        <w:description w:val=""/>
        <w:guid w:val="{DF3733AC-BD57-479E-BF6F-C67157A37D5D}"/>
      </w:docPartPr>
      <w:docPartBody>
        <w:p w14:paraId="1C1E03BE">
          <w:pPr>
            <w:pStyle w:val="5"/>
          </w:pPr>
          <w:r>
            <w:rPr>
              <w:rStyle w:val="4"/>
              <w:rFonts w:hint="eastAsia"/>
            </w:rPr>
            <w:t>单击或点击此处输入文字。</w:t>
          </w:r>
        </w:p>
      </w:docPartBody>
    </w:docPart>
    <w:docPart>
      <w:docPartPr>
        <w:name w:val="{4808f1fa-f52a-4ed1-a83f-c708233cdbc4}"/>
        <w:style w:val=""/>
        <w:category>
          <w:name w:val="常规"/>
          <w:gallery w:val="placeholder"/>
        </w:category>
        <w:types>
          <w:type w:val="bbPlcHdr"/>
        </w:types>
        <w:behaviors>
          <w:behavior w:val="content"/>
        </w:behaviors>
        <w:description w:val=""/>
        <w:guid w:val="{4808f1fa-f52a-4ed1-a83f-c708233cdbc4}"/>
      </w:docPartPr>
      <w:docPartBody>
        <w:p w14:paraId="7FAC639E">
          <w:pPr>
            <w:pStyle w:val="9"/>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C1B"/>
    <w:rsid w:val="00045C1B"/>
    <w:rsid w:val="00095754"/>
    <w:rsid w:val="000D0CA5"/>
    <w:rsid w:val="00121EE3"/>
    <w:rsid w:val="00125DD9"/>
    <w:rsid w:val="00212A23"/>
    <w:rsid w:val="002368DB"/>
    <w:rsid w:val="00261ED8"/>
    <w:rsid w:val="00266832"/>
    <w:rsid w:val="00316175"/>
    <w:rsid w:val="00405F3C"/>
    <w:rsid w:val="00413F41"/>
    <w:rsid w:val="0048194E"/>
    <w:rsid w:val="00487BB4"/>
    <w:rsid w:val="004A3D57"/>
    <w:rsid w:val="004D3B13"/>
    <w:rsid w:val="005977AB"/>
    <w:rsid w:val="00721088"/>
    <w:rsid w:val="007F608E"/>
    <w:rsid w:val="008139A3"/>
    <w:rsid w:val="00875E0A"/>
    <w:rsid w:val="008E08C1"/>
    <w:rsid w:val="008E5DB0"/>
    <w:rsid w:val="008F2C6A"/>
    <w:rsid w:val="009777FA"/>
    <w:rsid w:val="00996903"/>
    <w:rsid w:val="009B75DD"/>
    <w:rsid w:val="009C05B6"/>
    <w:rsid w:val="00AA2181"/>
    <w:rsid w:val="00AC3007"/>
    <w:rsid w:val="00B016DD"/>
    <w:rsid w:val="00B36F6B"/>
    <w:rsid w:val="00B91ACF"/>
    <w:rsid w:val="00C24484"/>
    <w:rsid w:val="00C33748"/>
    <w:rsid w:val="00CF28C9"/>
    <w:rsid w:val="00E50CD0"/>
    <w:rsid w:val="00EC1F06"/>
    <w:rsid w:val="00F06162"/>
    <w:rsid w:val="00F72493"/>
    <w:rsid w:val="00FA2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0B2F3B1EECD4663AFE22941AE216C6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1FC53EDB4A840A1989FFA8A622F611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C85AB97DD1B44B2BEE22CDDDAFCFEC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BC6488B5DFFB4CDA9A7584907813DBF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06A46B79D62D4F629C5577BF222A5E2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EDB7D-F9D5-48D4-BBC1-092D97E9D765}">
  <ds:schemaRefs/>
</ds:datastoreItem>
</file>

<file path=docProps/app.xml><?xml version="1.0" encoding="utf-8"?>
<Properties xmlns="http://schemas.openxmlformats.org/officeDocument/2006/extended-properties" xmlns:vt="http://schemas.openxmlformats.org/officeDocument/2006/docPropsVTypes">
  <Template>行业标准.dotx</Template>
  <Company>PCMI</Company>
  <Pages>11</Pages>
  <Words>4466</Words>
  <Characters>4952</Characters>
  <Lines>77</Lines>
  <Paragraphs>21</Paragraphs>
  <TotalTime>1</TotalTime>
  <ScaleCrop>false</ScaleCrop>
  <LinksUpToDate>false</LinksUpToDate>
  <CharactersWithSpaces>5103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2023-03-21T01:27:00Z</dcterms:created>
  <dc:creator>24600</dc:creator>
  <dc:description>&lt;config cover="true" show_menu="true" version="1.0.0" doctype="SDKXY"&gt;_x000d_
&lt;/config&gt;</dc:description>
  <cp:lastModifiedBy>宋弈奇</cp:lastModifiedBy>
  <cp:lastPrinted>2020-11-16T09:19:00Z</cp:lastPrinted>
  <dcterms:modified xsi:type="dcterms:W3CDTF">2024-09-05T08:46:09Z</dcterms:modified>
  <dc:title>行业标准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MTWinEqns">
    <vt:bool>true</vt:bool>
  </property>
  <property fmtid="{D5CDD505-2E9C-101B-9397-08002B2CF9AE}" pid="15" name="KSOProductBuildVer">
    <vt:lpwstr>2052-12.1.0.17827</vt:lpwstr>
  </property>
  <property fmtid="{D5CDD505-2E9C-101B-9397-08002B2CF9AE}" pid="16" name="ICV">
    <vt:lpwstr>0DA317618E484BC594C9C3268E7CF8B9_13</vt:lpwstr>
  </property>
</Properties>
</file>